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trike w:val="0"/>
          <w:color w:val="000000" w:themeColor="text1"/>
          <w:sz w:val="44"/>
          <w:szCs w:val="44"/>
          <w:lang w:eastAsia="zh-CN"/>
          <w14:textFill>
            <w14:solidFill>
              <w14:schemeClr w14:val="tx1"/>
            </w14:solidFill>
          </w14:textFill>
        </w:rPr>
      </w:pPr>
      <w:r>
        <w:rPr>
          <w:rFonts w:hint="eastAsia" w:ascii="仿宋_GB2312" w:hAnsi="仿宋_GB2312" w:eastAsia="仿宋_GB2312" w:cs="仿宋_GB2312"/>
          <w:b/>
          <w:bCs/>
          <w:strike w:val="0"/>
          <w:color w:val="000000" w:themeColor="text1"/>
          <w:sz w:val="44"/>
          <w:szCs w:val="44"/>
          <w:lang w:eastAsia="zh-CN"/>
          <w14:textFill>
            <w14:solidFill>
              <w14:schemeClr w14:val="tx1"/>
            </w14:solidFill>
          </w14:textFill>
        </w:rPr>
        <w:t>佛山市基本医疗保险办事指南</w:t>
      </w:r>
    </w:p>
    <w:p>
      <w:pPr>
        <w:jc w:val="center"/>
        <w:rPr>
          <w:rFonts w:hint="eastAsia" w:ascii="仿宋_GB2312" w:hAnsi="仿宋_GB2312" w:eastAsia="仿宋_GB2312" w:cs="仿宋_GB2312"/>
          <w:b/>
          <w:bCs/>
          <w:strike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strike w:val="0"/>
          <w:color w:val="000000" w:themeColor="text1"/>
          <w:sz w:val="28"/>
          <w:szCs w:val="28"/>
          <w:lang w:val="en-US" w:eastAsia="zh-CN"/>
          <w14:textFill>
            <w14:solidFill>
              <w14:schemeClr w14:val="tx1"/>
            </w14:solidFill>
          </w14:textFill>
        </w:rPr>
        <w:t>(禅城区)</w:t>
      </w:r>
    </w:p>
    <w:p>
      <w:pPr>
        <w:jc w:val="center"/>
        <w:rPr>
          <w:rFonts w:hint="eastAsia" w:ascii="仿宋_GB2312" w:hAnsi="仿宋_GB2312" w:eastAsia="仿宋_GB2312" w:cs="仿宋_GB2312"/>
          <w:b/>
          <w:bCs/>
          <w:strike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strike w:val="0"/>
          <w:color w:val="000000" w:themeColor="text1"/>
          <w:sz w:val="28"/>
          <w:szCs w:val="28"/>
          <w:lang w:val="en-US" w:eastAsia="zh-CN"/>
          <w14:textFill>
            <w14:solidFill>
              <w14:schemeClr w14:val="tx1"/>
            </w14:solidFill>
          </w14:textFill>
        </w:rPr>
        <w:t>二〇一九年十月</w:t>
      </w:r>
    </w:p>
    <w:p/>
    <w:p>
      <w:pPr>
        <w:shd w:val="clear" w:fill="8EAADB" w:themeFill="accent5" w:themeFillTint="99"/>
        <w:jc w:val="center"/>
        <w:rPr>
          <w:rFonts w:hint="eastAsia" w:ascii="仿宋_GB2312" w:hAnsi="仿宋_GB2312" w:eastAsia="仿宋_GB2312" w:cs="仿宋_GB2312"/>
          <w:b/>
          <w:bCs/>
          <w:strike w:val="0"/>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b/>
          <w:bCs/>
          <w:strike w:val="0"/>
          <w:color w:val="000000" w:themeColor="text1"/>
          <w:sz w:val="36"/>
          <w:szCs w:val="36"/>
          <w:lang w:val="en-US" w:eastAsia="zh-CN"/>
          <w14:textFill>
            <w14:solidFill>
              <w14:schemeClr w14:val="tx1"/>
            </w14:solidFill>
          </w14:textFill>
        </w:rPr>
        <w:t>医保业务办理</w:t>
      </w:r>
    </w:p>
    <w:p/>
    <w:p>
      <w:pPr>
        <w:numPr>
          <w:ilvl w:val="0"/>
          <w:numId w:val="1"/>
        </w:numPr>
        <w:jc w:val="left"/>
        <w:rPr>
          <w:rFonts w:hint="eastAsia" w:ascii="仿宋_GB2312" w:hAnsi="仿宋_GB2312" w:eastAsia="仿宋_GB2312" w:cs="仿宋_GB2312"/>
          <w:b/>
          <w:bCs/>
          <w:strike w:val="0"/>
          <w:color w:val="FF0000"/>
          <w:sz w:val="32"/>
          <w:szCs w:val="32"/>
          <w:lang w:val="en-US" w:eastAsia="zh-CN"/>
        </w:rPr>
      </w:pPr>
      <w:r>
        <w:rPr>
          <w:rFonts w:hint="eastAsia" w:ascii="仿宋_GB2312" w:hAnsi="仿宋_GB2312" w:eastAsia="仿宋_GB2312" w:cs="仿宋_GB2312"/>
          <w:b/>
          <w:bCs/>
          <w:strike w:val="0"/>
          <w:color w:val="FF0000"/>
          <w:sz w:val="32"/>
          <w:szCs w:val="32"/>
          <w:lang w:val="en-US" w:eastAsia="zh-CN"/>
        </w:rPr>
        <w:t>市内定点医疗机构就医</w:t>
      </w:r>
    </w:p>
    <w:p>
      <w:pPr>
        <w:numPr>
          <w:ilvl w:val="0"/>
          <w:numId w:val="0"/>
        </w:numPr>
        <w:ind w:firstLine="642"/>
        <w:jc w:val="left"/>
        <w:rPr>
          <w:rFonts w:hint="eastAsia" w:ascii="仿宋_GB2312" w:hAnsi="仿宋_GB2312" w:eastAsia="仿宋_GB2312" w:cs="仿宋_GB2312"/>
          <w:b w:val="0"/>
          <w:bCs w:val="0"/>
          <w:strike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strike w:val="0"/>
          <w:color w:val="000000" w:themeColor="text1"/>
          <w:sz w:val="28"/>
          <w:szCs w:val="28"/>
          <w:lang w:val="en-US" w:eastAsia="zh-CN"/>
          <w14:textFill>
            <w14:solidFill>
              <w14:schemeClr w14:val="tx1"/>
            </w14:solidFill>
          </w14:textFill>
        </w:rPr>
        <w:t>1、住院</w:t>
      </w:r>
      <w:r>
        <w:rPr>
          <w:rFonts w:hint="eastAsia" w:ascii="仿宋_GB2312" w:hAnsi="仿宋_GB2312" w:eastAsia="仿宋_GB2312" w:cs="仿宋_GB2312"/>
          <w:b w:val="0"/>
          <w:bCs w:val="0"/>
          <w:strike w:val="0"/>
          <w:color w:val="000000" w:themeColor="text1"/>
          <w:sz w:val="28"/>
          <w:szCs w:val="28"/>
          <w:lang w:val="en-US" w:eastAsia="zh-CN"/>
          <w14:textFill>
            <w14:solidFill>
              <w14:schemeClr w14:val="tx1"/>
            </w14:solidFill>
          </w14:textFill>
        </w:rPr>
        <w:t>：参保人入院后凭本人的佛山市社会保障卡或有效身份证明办理医保登记手续；住院期间应配合医疗机构及医保核查人员对参保人身份信息的核查，出院时应凭社会保障卡或有效身份证明在定点医疗机构现场即时结算。</w:t>
      </w:r>
    </w:p>
    <w:p>
      <w:pPr>
        <w:numPr>
          <w:ilvl w:val="0"/>
          <w:numId w:val="0"/>
        </w:numPr>
        <w:jc w:val="both"/>
        <w:rPr>
          <w:rFonts w:hint="eastAsia" w:ascii="仿宋_GB2312" w:hAnsi="仿宋_GB2312" w:eastAsia="仿宋_GB2312" w:cs="仿宋_GB2312"/>
          <w:b w:val="0"/>
          <w:bCs w:val="0"/>
          <w:strike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strike w:val="0"/>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bCs/>
          <w:strike w:val="0"/>
          <w:color w:val="000000" w:themeColor="text1"/>
          <w:sz w:val="28"/>
          <w:szCs w:val="28"/>
          <w:lang w:val="en-US" w:eastAsia="zh-CN"/>
          <w14:textFill>
            <w14:solidFill>
              <w14:schemeClr w14:val="tx1"/>
            </w14:solidFill>
          </w14:textFill>
        </w:rPr>
        <w:t>2、门诊特定（慢性）病种、普通门诊</w:t>
      </w:r>
      <w:r>
        <w:rPr>
          <w:rFonts w:hint="eastAsia" w:ascii="仿宋_GB2312" w:hAnsi="仿宋_GB2312" w:eastAsia="仿宋_GB2312" w:cs="仿宋_GB2312"/>
          <w:b w:val="0"/>
          <w:bCs w:val="0"/>
          <w:strike w:val="0"/>
          <w:color w:val="000000" w:themeColor="text1"/>
          <w:sz w:val="28"/>
          <w:szCs w:val="28"/>
          <w:lang w:val="en-US" w:eastAsia="zh-CN"/>
          <w14:textFill>
            <w14:solidFill>
              <w14:schemeClr w14:val="tx1"/>
            </w14:solidFill>
          </w14:textFill>
        </w:rPr>
        <w:t>：参保人在就诊时须出示本人的佛山市社会保障卡或有效身份证明办理医保待遇结算手续。</w:t>
      </w:r>
    </w:p>
    <w:p>
      <w:pPr>
        <w:numPr>
          <w:ilvl w:val="0"/>
          <w:numId w:val="0"/>
        </w:numPr>
        <w:ind w:firstLine="562" w:firstLineChars="200"/>
        <w:jc w:val="both"/>
        <w:rPr>
          <w:rFonts w:hint="eastAsia" w:ascii="仿宋_GB2312" w:hAnsi="仿宋_GB2312" w:eastAsia="仿宋_GB2312" w:cs="仿宋_GB2312"/>
          <w:b w:val="0"/>
          <w:bCs w:val="0"/>
          <w:strike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strike w:val="0"/>
          <w:color w:val="000000" w:themeColor="text1"/>
          <w:sz w:val="28"/>
          <w:szCs w:val="28"/>
          <w:lang w:val="en-US" w:eastAsia="zh-CN"/>
          <w14:textFill>
            <w14:solidFill>
              <w14:schemeClr w14:val="tx1"/>
            </w14:solidFill>
          </w14:textFill>
        </w:rPr>
        <w:t>3、市内定点医疗机构转市内上级定点医疗机构</w:t>
      </w:r>
      <w:r>
        <w:rPr>
          <w:rFonts w:hint="eastAsia" w:ascii="仿宋_GB2312" w:hAnsi="仿宋_GB2312" w:eastAsia="仿宋_GB2312" w:cs="仿宋_GB2312"/>
          <w:b w:val="0"/>
          <w:bCs w:val="0"/>
          <w:strike w:val="0"/>
          <w:color w:val="000000" w:themeColor="text1"/>
          <w:sz w:val="28"/>
          <w:szCs w:val="28"/>
          <w:lang w:val="en-US" w:eastAsia="zh-CN"/>
          <w14:textFill>
            <w14:solidFill>
              <w14:schemeClr w14:val="tx1"/>
            </w14:solidFill>
          </w14:textFill>
        </w:rPr>
        <w:t>：参保人在一个自然年度内第一次因病情需要由市内定点医疗机构转其他市内上级定点医疗机构住院的，须提供由转出定点医疗机构主诊医生填写的《佛山市基本医疗保险转院备案表》（以下简称</w:t>
      </w:r>
      <w:r>
        <w:rPr>
          <w:rFonts w:hint="eastAsia" w:ascii="仿宋_GB2312" w:hAnsi="仿宋_GB2312" w:eastAsia="仿宋_GB2312" w:cs="宋体"/>
          <w:strike w:val="0"/>
          <w:color w:val="000000" w:themeColor="text1"/>
          <w:sz w:val="28"/>
          <w:szCs w:val="28"/>
          <w:highlight w:val="none"/>
          <w:u w:color="auto"/>
          <w14:textFill>
            <w14:solidFill>
              <w14:schemeClr w14:val="tx1"/>
            </w14:solidFill>
          </w14:textFill>
        </w:rPr>
        <w:t>《转院备案表》</w:t>
      </w:r>
      <w:r>
        <w:rPr>
          <w:rFonts w:hint="eastAsia" w:ascii="仿宋_GB2312" w:hAnsi="仿宋_GB2312" w:eastAsia="仿宋_GB2312" w:cs="仿宋_GB2312"/>
          <w:b w:val="0"/>
          <w:bCs w:val="0"/>
          <w:strike w:val="0"/>
          <w:color w:val="000000" w:themeColor="text1"/>
          <w:sz w:val="28"/>
          <w:szCs w:val="28"/>
          <w:lang w:val="en-US" w:eastAsia="zh-CN"/>
          <w14:textFill>
            <w14:solidFill>
              <w14:schemeClr w14:val="tx1"/>
            </w14:solidFill>
          </w14:textFill>
        </w:rPr>
        <w:t>）、参保人社会保障卡或有效身份证明原件及复印件，交转出定点医疗机构医务（医保）部门审核盖章并录入社保系统。</w:t>
      </w:r>
    </w:p>
    <w:p>
      <w:pPr>
        <w:numPr>
          <w:ilvl w:val="0"/>
          <w:numId w:val="0"/>
        </w:numPr>
        <w:jc w:val="both"/>
        <w:rPr>
          <w:rFonts w:hint="eastAsia" w:ascii="仿宋_GB2312" w:hAnsi="仿宋_GB2312" w:eastAsia="仿宋_GB2312" w:cs="仿宋_GB2312"/>
          <w:b w:val="0"/>
          <w:bCs w:val="0"/>
          <w:strike w:val="0"/>
          <w:color w:val="000000" w:themeColor="text1"/>
          <w:sz w:val="28"/>
          <w:szCs w:val="28"/>
          <w:lang w:val="en-US" w:eastAsia="zh-CN"/>
          <w14:textFill>
            <w14:solidFill>
              <w14:schemeClr w14:val="tx1"/>
            </w14:solidFill>
          </w14:textFill>
        </w:rPr>
      </w:pPr>
    </w:p>
    <w:p>
      <w:pPr>
        <w:numPr>
          <w:ilvl w:val="0"/>
          <w:numId w:val="2"/>
        </w:numPr>
        <w:jc w:val="both"/>
        <w:rPr>
          <w:rFonts w:hint="eastAsia" w:ascii="仿宋_GB2312" w:hAnsi="仿宋_GB2312" w:eastAsia="仿宋_GB2312" w:cs="仿宋_GB2312"/>
          <w:b/>
          <w:bCs/>
          <w:strike w:val="0"/>
          <w:color w:val="FF0000"/>
          <w:sz w:val="32"/>
          <w:szCs w:val="32"/>
          <w:lang w:val="en-US" w:eastAsia="zh-CN"/>
        </w:rPr>
      </w:pPr>
      <w:r>
        <w:rPr>
          <w:rFonts w:hint="eastAsia" w:ascii="仿宋_GB2312" w:hAnsi="仿宋_GB2312" w:eastAsia="仿宋_GB2312" w:cs="仿宋_GB2312"/>
          <w:b/>
          <w:bCs/>
          <w:strike w:val="0"/>
          <w:color w:val="FF0000"/>
          <w:sz w:val="32"/>
          <w:szCs w:val="32"/>
          <w:lang w:val="en-US" w:eastAsia="zh-CN"/>
        </w:rPr>
        <w:t>市外就医</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（一）市内定点医疗机构转市外定点医疗机构</w:t>
      </w:r>
    </w:p>
    <w:p>
      <w:pPr>
        <w:numPr>
          <w:ilvl w:val="0"/>
          <w:numId w:val="0"/>
        </w:numPr>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因病情需要经市、区属三级定点医疗机构转诊至市外已开通异地就医直接结算的医疗机构住院的，参保人或其代办人须提供市内定点医疗机构主诊医生填写的《转院备案表》、参保人社会保障卡或有效身份证明原件或复印件，交医务（医保）部门审核盖章并录入社保系统。医务（医保）部门审核后打印转诊（院）回执单交参保人或代办人，并将参保人的申办材料交医疗机构所属社保经办机构存档备查。</w:t>
      </w:r>
    </w:p>
    <w:p>
      <w:pPr>
        <w:numPr>
          <w:ilvl w:val="0"/>
          <w:numId w:val="0"/>
        </w:numPr>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参保人在</w:t>
      </w:r>
      <w:r>
        <w:rPr>
          <w:rFonts w:hint="eastAsia" w:ascii="仿宋" w:hAnsi="仿宋" w:eastAsia="仿宋" w:cs="仿宋"/>
          <w:b/>
          <w:bCs/>
          <w:sz w:val="28"/>
          <w:szCs w:val="28"/>
          <w:lang w:eastAsia="zh-CN"/>
        </w:rPr>
        <w:t>入院之日起3个工作日内</w:t>
      </w:r>
      <w:r>
        <w:rPr>
          <w:rFonts w:hint="eastAsia" w:ascii="仿宋" w:hAnsi="仿宋" w:eastAsia="仿宋" w:cs="仿宋"/>
          <w:b w:val="0"/>
          <w:bCs w:val="0"/>
          <w:sz w:val="28"/>
          <w:szCs w:val="28"/>
          <w:lang w:eastAsia="zh-CN"/>
        </w:rPr>
        <w:t>凭转诊（院）回执单、本人有效身份证明或社会保障卡在</w:t>
      </w:r>
      <w:r>
        <w:rPr>
          <w:rFonts w:hint="eastAsia" w:ascii="仿宋" w:hAnsi="仿宋" w:eastAsia="仿宋" w:cs="仿宋"/>
          <w:b/>
          <w:bCs/>
          <w:sz w:val="28"/>
          <w:szCs w:val="28"/>
          <w:lang w:eastAsia="zh-CN"/>
        </w:rPr>
        <w:t>转入医院</w:t>
      </w:r>
      <w:r>
        <w:rPr>
          <w:rFonts w:hint="eastAsia" w:ascii="仿宋" w:hAnsi="仿宋" w:eastAsia="仿宋" w:cs="仿宋"/>
          <w:b w:val="0"/>
          <w:bCs w:val="0"/>
          <w:sz w:val="28"/>
          <w:szCs w:val="28"/>
          <w:lang w:eastAsia="zh-CN"/>
        </w:rPr>
        <w:t>办理医保登记手续，住院期间应配合医疗机构及医保核查人员对参保人身份信息的核查。</w:t>
      </w:r>
    </w:p>
    <w:p>
      <w:pPr>
        <w:numPr>
          <w:ilvl w:val="0"/>
          <w:numId w:val="0"/>
        </w:numPr>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《转院备案表》自转出之日起30日内一次转院有效，参保人超过30日未在转入医院办理入院手续，或需再次转市外定点医疗机构住院的，须重新申请办理转诊（院）手续。</w:t>
      </w:r>
    </w:p>
    <w:p>
      <w:pPr>
        <w:numPr>
          <w:ilvl w:val="0"/>
          <w:numId w:val="0"/>
        </w:numPr>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新生儿中途参保前因病情需要经市、区属三级定点医疗机构转诊至市外已开通异地就医直接结算的医疗机构住院的，可在成功参保并缴费达账后，由代办人持市、区属三级定点医疗机构出具的《转院备案表》、参保人社会保障卡或有效身份证明原件及复印件到社保经办机构申请办理转诊（院）手续并申请医疗费用零星报销。</w:t>
      </w:r>
    </w:p>
    <w:p>
      <w:pPr>
        <w:numPr>
          <w:ilvl w:val="0"/>
          <w:numId w:val="3"/>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自行到市外医疗机构就医</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参保人自行到</w:t>
      </w:r>
      <w:r>
        <w:rPr>
          <w:rFonts w:hint="eastAsia" w:ascii="仿宋" w:hAnsi="仿宋" w:eastAsia="仿宋" w:cs="仿宋"/>
          <w:b/>
          <w:bCs/>
          <w:sz w:val="28"/>
          <w:szCs w:val="28"/>
          <w:lang w:eastAsia="zh-CN"/>
        </w:rPr>
        <w:t>省外</w:t>
      </w:r>
      <w:r>
        <w:rPr>
          <w:rFonts w:hint="eastAsia" w:ascii="仿宋" w:hAnsi="仿宋" w:eastAsia="仿宋" w:cs="仿宋"/>
          <w:b w:val="0"/>
          <w:bCs w:val="0"/>
          <w:sz w:val="28"/>
          <w:szCs w:val="28"/>
          <w:lang w:eastAsia="zh-CN"/>
        </w:rPr>
        <w:t>已开通跨省联网结算的医疗机构就医的，</w:t>
      </w:r>
      <w:r>
        <w:rPr>
          <w:rFonts w:hint="eastAsia" w:ascii="仿宋" w:hAnsi="仿宋" w:eastAsia="仿宋" w:cs="仿宋"/>
          <w:b w:val="0"/>
          <w:bCs w:val="0"/>
          <w:sz w:val="28"/>
          <w:szCs w:val="28"/>
          <w:lang w:val="en-US" w:eastAsia="zh-CN"/>
        </w:rPr>
        <w:t>可通过“i社保”APP直接办理备案手续或持参保人社会保障卡或有效身份证明原件或复印件，如代办的提供代办人社会保障卡或有效身份证明原件或复印件到</w:t>
      </w:r>
      <w:r>
        <w:rPr>
          <w:rFonts w:hint="eastAsia" w:ascii="仿宋" w:hAnsi="仿宋" w:eastAsia="仿宋" w:cs="仿宋"/>
          <w:b/>
          <w:bCs/>
          <w:sz w:val="28"/>
          <w:szCs w:val="28"/>
          <w:lang w:val="en-US" w:eastAsia="zh-CN"/>
        </w:rPr>
        <w:t>禅城区任一镇（街）社保分局</w:t>
      </w:r>
      <w:r>
        <w:rPr>
          <w:rFonts w:hint="eastAsia" w:ascii="仿宋" w:hAnsi="仿宋" w:eastAsia="仿宋" w:cs="仿宋"/>
          <w:b w:val="0"/>
          <w:bCs w:val="0"/>
          <w:sz w:val="28"/>
          <w:szCs w:val="28"/>
          <w:lang w:val="en-US" w:eastAsia="zh-CN"/>
        </w:rPr>
        <w:t>做备案登记（该备案手续长期有效。）后，凭社会保障卡在省外已开通异地就医直接结算的医疗机构办理入院登记手续，出院时直接现场结算。</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2.参保人自行到</w:t>
      </w:r>
      <w:r>
        <w:rPr>
          <w:rFonts w:hint="eastAsia" w:ascii="仿宋" w:hAnsi="仿宋" w:eastAsia="仿宋" w:cs="仿宋"/>
          <w:b/>
          <w:bCs/>
          <w:sz w:val="28"/>
          <w:szCs w:val="28"/>
          <w:lang w:val="en-US" w:eastAsia="zh-CN"/>
        </w:rPr>
        <w:t>省内市外</w:t>
      </w:r>
      <w:r>
        <w:rPr>
          <w:rFonts w:hint="eastAsia" w:ascii="仿宋" w:hAnsi="仿宋" w:eastAsia="仿宋" w:cs="仿宋"/>
          <w:b w:val="0"/>
          <w:bCs w:val="0"/>
          <w:sz w:val="28"/>
          <w:szCs w:val="28"/>
          <w:lang w:val="en-US" w:eastAsia="zh-CN"/>
        </w:rPr>
        <w:t>已开通异地就医直接结算的医疗机构住院的，无需办理转院备案手续，入院时凭社会保障卡或者有效身份证明进行医保登记，出院时进行现场结算。</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3、参保人自行到市外未开通异地就医直接结算医疗机构住院的，无需办理转院备案手续，出院后90日内备齐相关资料到</w:t>
      </w:r>
      <w:r>
        <w:rPr>
          <w:rFonts w:hint="eastAsia" w:ascii="仿宋" w:hAnsi="仿宋" w:eastAsia="仿宋" w:cs="仿宋"/>
          <w:b/>
          <w:bCs/>
          <w:sz w:val="28"/>
          <w:szCs w:val="28"/>
          <w:lang w:val="en-US" w:eastAsia="zh-CN"/>
        </w:rPr>
        <w:t>禅城区任一镇（街）社保分局</w:t>
      </w:r>
      <w:r>
        <w:rPr>
          <w:rFonts w:hint="eastAsia" w:ascii="仿宋" w:hAnsi="仿宋" w:eastAsia="仿宋" w:cs="仿宋"/>
          <w:b w:val="0"/>
          <w:bCs w:val="0"/>
          <w:sz w:val="28"/>
          <w:szCs w:val="28"/>
          <w:lang w:val="en-US" w:eastAsia="zh-CN"/>
        </w:rPr>
        <w:t>申请办理零星报销手续。</w:t>
      </w:r>
    </w:p>
    <w:p>
      <w:pPr>
        <w:numPr>
          <w:ilvl w:val="0"/>
          <w:numId w:val="0"/>
        </w:numPr>
        <w:ind w:firstLine="560" w:firstLineChars="200"/>
        <w:rPr>
          <w:rFonts w:hint="eastAsia" w:ascii="仿宋" w:hAnsi="仿宋" w:eastAsia="仿宋" w:cs="仿宋"/>
          <w:b/>
          <w:bCs/>
          <w:sz w:val="32"/>
          <w:szCs w:val="32"/>
          <w:lang w:val="en-US" w:eastAsia="zh-CN"/>
        </w:rPr>
      </w:pPr>
      <w:r>
        <w:rPr>
          <w:rFonts w:hint="eastAsia" w:ascii="仿宋" w:hAnsi="仿宋" w:eastAsia="仿宋" w:cs="仿宋"/>
          <w:b w:val="0"/>
          <w:bCs w:val="0"/>
          <w:sz w:val="28"/>
          <w:szCs w:val="28"/>
          <w:lang w:val="en-US" w:eastAsia="zh-CN"/>
        </w:rPr>
        <w:t>（</w:t>
      </w:r>
      <w:r>
        <w:rPr>
          <w:rFonts w:hint="eastAsia" w:ascii="仿宋" w:hAnsi="仿宋" w:eastAsia="仿宋" w:cs="仿宋"/>
          <w:b/>
          <w:bCs/>
          <w:sz w:val="32"/>
          <w:szCs w:val="32"/>
          <w:lang w:val="en-US" w:eastAsia="zh-CN"/>
        </w:rPr>
        <w:t>三）经市内定点医疗机构转诊（院）后因同一疾病需再次到该医疗机构住院复诊</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参保人经市、区属三级定点医疗机构转至市外已开通异地就医直接结算的医疗机构住院后，因同一疾病遵医嘱再次到该医疗机构住院复诊的，须在</w:t>
      </w:r>
      <w:r>
        <w:rPr>
          <w:rFonts w:hint="eastAsia" w:ascii="仿宋" w:hAnsi="仿宋" w:eastAsia="仿宋" w:cs="仿宋"/>
          <w:b/>
          <w:bCs/>
          <w:sz w:val="28"/>
          <w:szCs w:val="28"/>
          <w:lang w:val="en-US" w:eastAsia="zh-CN"/>
        </w:rPr>
        <w:t>入院前或入院3个工作日内</w:t>
      </w:r>
      <w:r>
        <w:rPr>
          <w:rFonts w:hint="eastAsia" w:ascii="仿宋" w:hAnsi="仿宋" w:eastAsia="仿宋" w:cs="仿宋"/>
          <w:b w:val="0"/>
          <w:bCs w:val="0"/>
          <w:sz w:val="28"/>
          <w:szCs w:val="28"/>
          <w:lang w:val="en-US" w:eastAsia="zh-CN"/>
        </w:rPr>
        <w:t>，持参保人社会保障卡或有效身份证明原件或复印件、代办的提供代办人有效身份证明原件或复印件、《广东省异地就医备案登记表》、转入的市外医疗机构出具的有明确复诊医嘱的病历资料原件或复印件到</w:t>
      </w:r>
      <w:r>
        <w:rPr>
          <w:rFonts w:hint="eastAsia" w:ascii="仿宋" w:hAnsi="仿宋" w:eastAsia="仿宋" w:cs="仿宋"/>
          <w:b/>
          <w:bCs/>
          <w:sz w:val="28"/>
          <w:szCs w:val="28"/>
          <w:lang w:val="en-US" w:eastAsia="zh-CN"/>
        </w:rPr>
        <w:t>禅城区任一镇（街）社保分局</w:t>
      </w:r>
      <w:r>
        <w:rPr>
          <w:rFonts w:hint="eastAsia" w:ascii="仿宋" w:hAnsi="仿宋" w:eastAsia="仿宋" w:cs="仿宋"/>
          <w:b w:val="0"/>
          <w:bCs w:val="0"/>
          <w:sz w:val="28"/>
          <w:szCs w:val="28"/>
          <w:lang w:val="en-US" w:eastAsia="zh-CN"/>
        </w:rPr>
        <w:t>申请办理备案手续。</w:t>
      </w:r>
    </w:p>
    <w:p>
      <w:pPr>
        <w:numPr>
          <w:ilvl w:val="0"/>
          <w:numId w:val="0"/>
        </w:numPr>
        <w:ind w:firstLine="560" w:firstLineChars="200"/>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FF0000"/>
          <w:sz w:val="28"/>
          <w:szCs w:val="28"/>
          <w:lang w:val="en-US" w:eastAsia="zh-CN"/>
        </w:rPr>
        <w:t>若参保人未在入院前或入院之日起3个工作日内办理本手续的，则按自行到市外医疗机构就医办理，不予补办市外就医备案手续。</w:t>
      </w:r>
    </w:p>
    <w:p>
      <w:pPr>
        <w:numPr>
          <w:ilvl w:val="0"/>
          <w:numId w:val="0"/>
        </w:numPr>
        <w:ind w:firstLine="560" w:firstLineChars="200"/>
        <w:rPr>
          <w:rFonts w:hint="eastAsia" w:ascii="仿宋" w:hAnsi="仿宋" w:eastAsia="仿宋" w:cs="仿宋"/>
          <w:b w:val="0"/>
          <w:bCs w:val="0"/>
          <w:color w:val="0000FF"/>
          <w:sz w:val="28"/>
          <w:szCs w:val="28"/>
          <w:lang w:val="en-US" w:eastAsia="zh-CN"/>
        </w:rPr>
      </w:pPr>
      <w:r>
        <w:rPr>
          <w:rFonts w:hint="eastAsia" w:ascii="仿宋" w:hAnsi="仿宋" w:eastAsia="仿宋" w:cs="仿宋"/>
          <w:b w:val="0"/>
          <w:bCs w:val="0"/>
          <w:color w:val="0000FF"/>
          <w:sz w:val="28"/>
          <w:szCs w:val="28"/>
          <w:lang w:val="en-US" w:eastAsia="zh-CN"/>
        </w:rPr>
        <w:t>本条市外就医备案手续自备案之日起30日内有效，参保人超过30日未在该医疗机构办理入院手续的，须重新申请办理市外就医备案手续。备案后参保人凭市外医疗机构就医申请回执单、本人社会保障卡和有效身份证明在该医疗机构办理入院登记手续，出院时直接现场结算。</w:t>
      </w:r>
    </w:p>
    <w:p>
      <w:pPr>
        <w:numPr>
          <w:ilvl w:val="0"/>
          <w:numId w:val="0"/>
        </w:numPr>
        <w:ind w:firstLine="560" w:firstLineChars="200"/>
        <w:rPr>
          <w:rFonts w:hint="eastAsia" w:ascii="仿宋" w:hAnsi="仿宋" w:eastAsia="仿宋" w:cs="仿宋"/>
          <w:b w:val="0"/>
          <w:bCs w:val="0"/>
          <w:color w:val="0000FF"/>
          <w:sz w:val="28"/>
          <w:szCs w:val="28"/>
          <w:lang w:val="en-US" w:eastAsia="zh-CN"/>
        </w:rPr>
      </w:pPr>
      <w:r>
        <w:rPr>
          <w:rFonts w:hint="eastAsia" w:ascii="仿宋" w:hAnsi="仿宋" w:eastAsia="仿宋" w:cs="仿宋"/>
          <w:b w:val="0"/>
          <w:bCs w:val="0"/>
          <w:color w:val="0000FF"/>
          <w:sz w:val="28"/>
          <w:szCs w:val="28"/>
          <w:lang w:val="en-US" w:eastAsia="zh-CN"/>
        </w:rPr>
        <w:t>新生儿中途参保前发生符合复诊条件的市外医疗机构住院医疗费用，可在成功参保并缴费达账后，由代办人为其补办备案手续并申请医疗费用零星报销。</w:t>
      </w:r>
    </w:p>
    <w:p>
      <w:pPr>
        <w:numPr>
          <w:ilvl w:val="0"/>
          <w:numId w:val="0"/>
        </w:numPr>
        <w:ind w:firstLine="560" w:firstLineChars="200"/>
        <w:rPr>
          <w:rFonts w:hint="eastAsia" w:ascii="仿宋" w:hAnsi="仿宋" w:eastAsia="仿宋" w:cs="仿宋"/>
          <w:b w:val="0"/>
          <w:bCs w:val="0"/>
          <w:color w:val="FF0000"/>
          <w:sz w:val="28"/>
          <w:szCs w:val="28"/>
          <w:lang w:val="en-US" w:eastAsia="zh-CN"/>
        </w:rPr>
      </w:pPr>
    </w:p>
    <w:p>
      <w:pPr>
        <w:numPr>
          <w:ilvl w:val="0"/>
          <w:numId w:val="4"/>
        </w:num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因急诊、抢救在市外医疗机构入院</w:t>
      </w:r>
    </w:p>
    <w:p>
      <w:pPr>
        <w:numPr>
          <w:ilvl w:val="0"/>
          <w:numId w:val="0"/>
        </w:numPr>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参保人因急诊、抢救在市外医疗机构入院的，应在</w:t>
      </w:r>
      <w:r>
        <w:rPr>
          <w:rFonts w:hint="eastAsia" w:ascii="仿宋" w:hAnsi="仿宋" w:eastAsia="仿宋" w:cs="仿宋"/>
          <w:b/>
          <w:bCs/>
          <w:color w:val="auto"/>
          <w:sz w:val="28"/>
          <w:szCs w:val="28"/>
          <w:lang w:val="en-US" w:eastAsia="zh-CN"/>
        </w:rPr>
        <w:t>出院前</w:t>
      </w:r>
      <w:r>
        <w:rPr>
          <w:rFonts w:hint="eastAsia" w:ascii="仿宋" w:hAnsi="仿宋" w:eastAsia="仿宋" w:cs="仿宋"/>
          <w:b w:val="0"/>
          <w:bCs w:val="0"/>
          <w:color w:val="auto"/>
          <w:sz w:val="28"/>
          <w:szCs w:val="28"/>
          <w:lang w:val="en-US" w:eastAsia="zh-CN"/>
        </w:rPr>
        <w:t>提供提供参保人社会保障卡或有效身份证明原件或复印件（如代办的还需提供代办人社会保障卡或有效身份证明原件或复印件）、描述急诊情况或抢救记录的病历资料原件或复印件到</w:t>
      </w:r>
      <w:r>
        <w:rPr>
          <w:rFonts w:hint="eastAsia" w:ascii="仿宋" w:hAnsi="仿宋" w:eastAsia="仿宋" w:cs="仿宋"/>
          <w:b/>
          <w:bCs/>
          <w:color w:val="auto"/>
          <w:sz w:val="28"/>
          <w:szCs w:val="28"/>
          <w:lang w:val="en-US" w:eastAsia="zh-CN"/>
        </w:rPr>
        <w:t>禅城区任一镇（街）社保分局</w:t>
      </w:r>
      <w:r>
        <w:rPr>
          <w:rFonts w:hint="eastAsia" w:ascii="仿宋" w:hAnsi="仿宋" w:eastAsia="仿宋" w:cs="仿宋"/>
          <w:b w:val="0"/>
          <w:bCs w:val="0"/>
          <w:color w:val="auto"/>
          <w:sz w:val="28"/>
          <w:szCs w:val="28"/>
          <w:lang w:val="en-US" w:eastAsia="zh-CN"/>
        </w:rPr>
        <w:t>申请办理急诊、抢救备案手续。因特殊情况无法出院前委托他人办理报备手续的，参保人或代办人应在</w:t>
      </w:r>
      <w:r>
        <w:rPr>
          <w:rFonts w:hint="eastAsia" w:ascii="仿宋" w:hAnsi="仿宋" w:eastAsia="仿宋" w:cs="仿宋"/>
          <w:b/>
          <w:bCs/>
          <w:color w:val="auto"/>
          <w:sz w:val="28"/>
          <w:szCs w:val="28"/>
          <w:lang w:val="en-US" w:eastAsia="zh-CN"/>
        </w:rPr>
        <w:t>出院之日起的90日内</w:t>
      </w:r>
      <w:r>
        <w:rPr>
          <w:rFonts w:hint="eastAsia" w:ascii="仿宋" w:hAnsi="仿宋" w:eastAsia="仿宋" w:cs="仿宋"/>
          <w:b w:val="0"/>
          <w:bCs w:val="0"/>
          <w:color w:val="auto"/>
          <w:sz w:val="28"/>
          <w:szCs w:val="28"/>
          <w:lang w:val="en-US" w:eastAsia="zh-CN"/>
        </w:rPr>
        <w:t>申请补办。</w:t>
      </w:r>
    </w:p>
    <w:p>
      <w:pPr>
        <w:numPr>
          <w:ilvl w:val="0"/>
          <w:numId w:val="0"/>
        </w:numPr>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备案后参保人凭市外医疗机构就医申请回执单、本人社会保障卡或有效身份证明在已开通异地就医直接结算的医疗机构办理入院登记手续，出院时直接现场结算。参保人在未开通异地就医直接结算的医疗机构住院的，出院之日起90日内备齐资料到</w:t>
      </w:r>
      <w:r>
        <w:rPr>
          <w:rFonts w:hint="eastAsia" w:ascii="仿宋" w:hAnsi="仿宋" w:eastAsia="仿宋" w:cs="仿宋"/>
          <w:b/>
          <w:bCs/>
          <w:color w:val="auto"/>
          <w:sz w:val="28"/>
          <w:szCs w:val="28"/>
          <w:lang w:val="en-US" w:eastAsia="zh-CN"/>
        </w:rPr>
        <w:t>禅城区任一镇（街）社保分局</w:t>
      </w:r>
      <w:r>
        <w:rPr>
          <w:rFonts w:hint="eastAsia" w:ascii="仿宋" w:hAnsi="仿宋" w:eastAsia="仿宋" w:cs="仿宋"/>
          <w:b w:val="0"/>
          <w:bCs w:val="0"/>
          <w:color w:val="auto"/>
          <w:sz w:val="28"/>
          <w:szCs w:val="28"/>
          <w:lang w:val="en-US" w:eastAsia="zh-CN"/>
        </w:rPr>
        <w:t>申请医疗费用零星报销。</w:t>
      </w:r>
    </w:p>
    <w:p>
      <w:pPr>
        <w:numPr>
          <w:ilvl w:val="0"/>
          <w:numId w:val="0"/>
        </w:numPr>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新生儿中途参保前因急诊、抢救在市外医疗机构入院的，可在成功参保并缴费达账后，由代办人为其补办备案手续并申请医疗费用零星报销。</w:t>
      </w:r>
    </w:p>
    <w:p>
      <w:pPr>
        <w:numPr>
          <w:ilvl w:val="0"/>
          <w:numId w:val="0"/>
        </w:numPr>
        <w:ind w:firstLine="560" w:firstLineChars="200"/>
        <w:rPr>
          <w:rFonts w:hint="eastAsia" w:ascii="仿宋" w:hAnsi="仿宋" w:eastAsia="仿宋" w:cs="仿宋"/>
          <w:b w:val="0"/>
          <w:bCs w:val="0"/>
          <w:color w:val="auto"/>
          <w:sz w:val="28"/>
          <w:szCs w:val="28"/>
          <w:lang w:val="en-US" w:eastAsia="zh-CN"/>
        </w:rPr>
      </w:pPr>
    </w:p>
    <w:p>
      <w:pPr>
        <w:pStyle w:val="7"/>
        <w:numPr>
          <w:ilvl w:val="0"/>
          <w:numId w:val="5"/>
        </w:numPr>
        <w:rPr>
          <w:rFonts w:hint="eastAsia" w:ascii="仿宋_GB2312" w:hAnsi="仿宋_GB2312" w:eastAsia="仿宋_GB2312" w:cs="宋体"/>
          <w:b/>
          <w:bCs/>
          <w:strike w:val="0"/>
          <w:color w:val="FF0000"/>
          <w:sz w:val="32"/>
          <w:highlight w:val="none"/>
          <w:u w:color="auto"/>
        </w:rPr>
      </w:pPr>
      <w:r>
        <w:rPr>
          <w:rFonts w:hint="eastAsia" w:ascii="仿宋_GB2312" w:hAnsi="仿宋_GB2312" w:eastAsia="仿宋_GB2312" w:cs="宋体"/>
          <w:b/>
          <w:bCs/>
          <w:strike w:val="0"/>
          <w:color w:val="FF0000"/>
          <w:sz w:val="32"/>
          <w:highlight w:val="none"/>
          <w:u w:color="auto"/>
        </w:rPr>
        <w:t>长住（驻）异地就医</w:t>
      </w:r>
    </w:p>
    <w:p>
      <w:pPr>
        <w:numPr>
          <w:ilvl w:val="0"/>
          <w:numId w:val="0"/>
        </w:numPr>
        <w:ind w:firstLine="56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宋体"/>
          <w:b w:val="0"/>
          <w:bCs w:val="0"/>
          <w:strike w:val="0"/>
          <w:color w:val="auto"/>
          <w:sz w:val="28"/>
          <w:szCs w:val="28"/>
          <w:highlight w:val="none"/>
          <w:u w:color="auto"/>
        </w:rPr>
        <w:t>异地长期居住人员（长期市外异地居住超过180天的居民）、异地安置退休人员（回户籍所在地居住或长期市外异地居住超过180天的退休人员）、常驻异地工作人员（含一级至四级工伤伤残职工和单位拟派驻市外180天的在职职工；如回户籍所在地长期居住或工作的，可不受180天限制），</w:t>
      </w:r>
      <w:r>
        <w:rPr>
          <w:rFonts w:hint="eastAsia" w:ascii="仿宋_GB2312" w:hAnsi="仿宋_GB2312" w:eastAsia="仿宋_GB2312" w:cs="宋体"/>
          <w:b w:val="0"/>
          <w:bCs w:val="0"/>
          <w:strike w:val="0"/>
          <w:color w:val="auto"/>
          <w:sz w:val="28"/>
          <w:szCs w:val="28"/>
          <w:highlight w:val="none"/>
          <w:u w:color="auto"/>
          <w:lang w:eastAsia="zh-CN"/>
        </w:rPr>
        <w:t>可在</w:t>
      </w:r>
      <w:r>
        <w:rPr>
          <w:rFonts w:hint="eastAsia" w:ascii="仿宋_GB2312" w:hAnsi="仿宋_GB2312" w:eastAsia="仿宋_GB2312" w:cs="宋体"/>
          <w:b/>
          <w:bCs/>
          <w:strike w:val="0"/>
          <w:color w:val="auto"/>
          <w:sz w:val="28"/>
          <w:szCs w:val="28"/>
          <w:highlight w:val="none"/>
          <w:u w:color="auto"/>
          <w:lang w:eastAsia="zh-CN"/>
        </w:rPr>
        <w:t>入院前</w:t>
      </w:r>
      <w:r>
        <w:rPr>
          <w:rFonts w:hint="eastAsia" w:ascii="仿宋_GB2312" w:hAnsi="仿宋_GB2312" w:eastAsia="仿宋_GB2312" w:cs="宋体"/>
          <w:b w:val="0"/>
          <w:bCs w:val="0"/>
          <w:strike w:val="0"/>
          <w:color w:val="auto"/>
          <w:sz w:val="28"/>
          <w:szCs w:val="28"/>
          <w:highlight w:val="none"/>
          <w:u w:color="auto"/>
          <w:lang w:eastAsia="zh-CN"/>
        </w:rPr>
        <w:t>备案到省</w:t>
      </w:r>
      <w:r>
        <w:rPr>
          <w:rFonts w:hint="eastAsia" w:ascii="仿宋_GB2312" w:hAnsi="仿宋_GB2312" w:eastAsia="仿宋_GB2312" w:cs="宋体"/>
          <w:b w:val="0"/>
          <w:bCs w:val="0"/>
          <w:strike w:val="0"/>
          <w:color w:val="auto"/>
          <w:sz w:val="28"/>
          <w:szCs w:val="28"/>
          <w:highlight w:val="none"/>
          <w:u w:color="auto"/>
          <w:lang w:val="en-US" w:eastAsia="zh-CN"/>
        </w:rPr>
        <w:t>/</w:t>
      </w:r>
      <w:r>
        <w:rPr>
          <w:rFonts w:hint="eastAsia" w:ascii="仿宋_GB2312" w:hAnsi="仿宋_GB2312" w:eastAsia="仿宋_GB2312" w:cs="宋体"/>
          <w:b w:val="0"/>
          <w:bCs w:val="0"/>
          <w:strike w:val="0"/>
          <w:color w:val="auto"/>
          <w:sz w:val="28"/>
          <w:szCs w:val="28"/>
          <w:highlight w:val="none"/>
          <w:u w:color="auto"/>
          <w:lang w:eastAsia="zh-CN"/>
        </w:rPr>
        <w:t>地市，</w:t>
      </w:r>
      <w:r>
        <w:rPr>
          <w:rFonts w:hint="eastAsia" w:ascii="仿宋_GB2312" w:hAnsi="仿宋_GB2312" w:eastAsia="仿宋_GB2312" w:cs="宋体"/>
          <w:b w:val="0"/>
          <w:bCs w:val="0"/>
          <w:strike w:val="0"/>
          <w:color w:val="auto"/>
          <w:sz w:val="28"/>
          <w:szCs w:val="28"/>
          <w:highlight w:val="none"/>
          <w:u w:color="auto"/>
        </w:rPr>
        <w:t>参保人到已备案的</w:t>
      </w:r>
      <w:r>
        <w:rPr>
          <w:rFonts w:hint="eastAsia" w:ascii="仿宋_GB2312" w:hAnsi="仿宋_GB2312" w:eastAsia="仿宋_GB2312" w:cs="宋体"/>
          <w:b w:val="0"/>
          <w:bCs w:val="0"/>
          <w:strike w:val="0"/>
          <w:color w:val="auto"/>
          <w:sz w:val="28"/>
          <w:szCs w:val="28"/>
          <w:highlight w:val="none"/>
          <w:u w:color="auto"/>
          <w:lang w:eastAsia="zh-CN"/>
        </w:rPr>
        <w:t>省</w:t>
      </w:r>
      <w:r>
        <w:rPr>
          <w:rFonts w:hint="eastAsia" w:ascii="仿宋_GB2312" w:hAnsi="仿宋_GB2312" w:eastAsia="仿宋_GB2312" w:cs="宋体"/>
          <w:b w:val="0"/>
          <w:bCs w:val="0"/>
          <w:strike w:val="0"/>
          <w:color w:val="auto"/>
          <w:sz w:val="28"/>
          <w:szCs w:val="28"/>
          <w:highlight w:val="none"/>
          <w:u w:color="auto"/>
          <w:lang w:val="en-US" w:eastAsia="zh-CN"/>
        </w:rPr>
        <w:t>/</w:t>
      </w:r>
      <w:r>
        <w:rPr>
          <w:rFonts w:hint="eastAsia" w:ascii="仿宋_GB2312" w:hAnsi="仿宋_GB2312" w:eastAsia="仿宋_GB2312" w:cs="宋体"/>
          <w:b w:val="0"/>
          <w:bCs w:val="0"/>
          <w:strike w:val="0"/>
          <w:color w:val="auto"/>
          <w:sz w:val="28"/>
          <w:szCs w:val="28"/>
          <w:highlight w:val="none"/>
          <w:u w:color="auto"/>
          <w:lang w:eastAsia="zh-CN"/>
        </w:rPr>
        <w:t>地市</w:t>
      </w:r>
      <w:r>
        <w:rPr>
          <w:rFonts w:hint="eastAsia" w:ascii="仿宋_GB2312" w:hAnsi="仿宋_GB2312" w:eastAsia="仿宋_GB2312" w:cs="宋体"/>
          <w:b w:val="0"/>
          <w:bCs w:val="0"/>
          <w:strike w:val="0"/>
          <w:color w:val="auto"/>
          <w:sz w:val="28"/>
          <w:szCs w:val="28"/>
          <w:highlight w:val="none"/>
          <w:u w:color="auto"/>
          <w:lang w:val="en-US" w:eastAsia="zh-CN"/>
        </w:rPr>
        <w:t>已开通异地就医直接结算的医疗机构</w:t>
      </w:r>
      <w:r>
        <w:rPr>
          <w:rFonts w:hint="eastAsia" w:ascii="仿宋_GB2312" w:hAnsi="仿宋_GB2312" w:eastAsia="仿宋_GB2312" w:cs="宋体"/>
          <w:b w:val="0"/>
          <w:bCs w:val="0"/>
          <w:strike w:val="0"/>
          <w:color w:val="auto"/>
          <w:sz w:val="28"/>
          <w:szCs w:val="28"/>
          <w:highlight w:val="none"/>
          <w:u w:color="auto"/>
        </w:rPr>
        <w:t>，均可持</w:t>
      </w:r>
      <w:r>
        <w:rPr>
          <w:rFonts w:hint="eastAsia" w:ascii="仿宋_GB2312" w:hAnsi="仿宋_GB2312" w:eastAsia="仿宋_GB2312" w:cs="宋体"/>
          <w:b w:val="0"/>
          <w:bCs w:val="0"/>
          <w:strike w:val="0"/>
          <w:color w:val="auto"/>
          <w:sz w:val="28"/>
          <w:szCs w:val="28"/>
          <w:highlight w:val="none"/>
          <w:u w:color="auto"/>
          <w:lang w:val="en-US" w:eastAsia="zh-CN"/>
        </w:rPr>
        <w:t>本人有效社会保障卡进行医保登记和住院医疗费用直接结算。</w:t>
      </w:r>
    </w:p>
    <w:p>
      <w:pPr>
        <w:numPr>
          <w:ilvl w:val="0"/>
          <w:numId w:val="6"/>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备案</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所需资料：</w:t>
      </w:r>
    </w:p>
    <w:p>
      <w:pPr>
        <w:ind w:firstLine="560" w:firstLineChars="200"/>
        <w:rPr>
          <w:rFonts w:hint="eastAsia"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color w:val="0000FF"/>
          <w:sz w:val="28"/>
          <w:szCs w:val="28"/>
          <w:lang w:val="en-US" w:eastAsia="zh-CN"/>
        </w:rPr>
        <w:t>1、参保人社会保障卡或有效身份证明原件或复印件（属于用人单位为参保职工办理长驻异地就医业务的，可提供加盖单位印章的职工身份证或社会保障卡复印件，无需再提供原件)；</w:t>
      </w:r>
    </w:p>
    <w:p>
      <w:pPr>
        <w:ind w:firstLine="560" w:firstLineChars="200"/>
        <w:rPr>
          <w:rFonts w:hint="eastAsia"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color w:val="0000FF"/>
          <w:sz w:val="28"/>
          <w:szCs w:val="28"/>
          <w:lang w:val="en-US" w:eastAsia="zh-CN"/>
        </w:rPr>
        <w:t>2、代办的提供代办人社会保障卡或有效身份证明原件或复印件；</w:t>
      </w:r>
    </w:p>
    <w:p>
      <w:pPr>
        <w:ind w:firstLine="560" w:firstLineChars="200"/>
        <w:rPr>
          <w:rFonts w:hint="eastAsia"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color w:val="0000FF"/>
          <w:sz w:val="28"/>
          <w:szCs w:val="28"/>
          <w:lang w:val="en-US" w:eastAsia="zh-CN"/>
        </w:rPr>
        <w:t>3、根据不同情况提供如下资料：</w:t>
      </w:r>
    </w:p>
    <w:p>
      <w:pPr>
        <w:ind w:firstLine="560" w:firstLineChars="200"/>
        <w:rPr>
          <w:rFonts w:hint="eastAsia"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color w:val="0000FF"/>
          <w:sz w:val="28"/>
          <w:szCs w:val="28"/>
          <w:lang w:val="en-US" w:eastAsia="zh-CN"/>
        </w:rPr>
        <w:t>①户籍在异地的提供参保人本人异地的户口簿原件及复印件；</w:t>
      </w:r>
    </w:p>
    <w:p>
      <w:pPr>
        <w:ind w:firstLine="560" w:firstLineChars="200"/>
        <w:rPr>
          <w:rFonts w:hint="eastAsia"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color w:val="0000FF"/>
          <w:sz w:val="28"/>
          <w:szCs w:val="28"/>
          <w:lang w:val="en-US" w:eastAsia="zh-CN"/>
        </w:rPr>
        <w:t>②户籍不在异地的参保人提供异地居住证或异地养老院证明原件及复印件；如不符合当地出具居住证条件而无法领取居住证的参保人，可提供当地公安部门出具的在当地居住超过180天的证明材料原件或长期居住地村（居）委员会（含社区工作站）出具的长期异地居住超过180天的证明材料原件；</w:t>
      </w:r>
    </w:p>
    <w:p>
      <w:pPr>
        <w:ind w:firstLine="560" w:firstLineChars="200"/>
        <w:rPr>
          <w:rFonts w:hint="eastAsia"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color w:val="0000FF"/>
          <w:sz w:val="28"/>
          <w:szCs w:val="28"/>
          <w:lang w:val="en-US" w:eastAsia="zh-CN"/>
        </w:rPr>
        <w:t>③常驻异地工作人员可提供加盖单位公章的单位拟派驻异地工作超过（含）180天的证明材料原件。</w:t>
      </w:r>
    </w:p>
    <w:p>
      <w:pPr>
        <w:numPr>
          <w:ilvl w:val="0"/>
          <w:numId w:val="7"/>
        </w:numPr>
        <w:ind w:firstLine="560" w:firstLineChars="200"/>
        <w:rPr>
          <w:rFonts w:hint="eastAsia" w:ascii="仿宋_GB2312" w:hAnsi="仿宋_GB2312" w:eastAsia="仿宋_GB2312" w:cs="仿宋_GB2312"/>
          <w:b w:val="0"/>
          <w:bCs w:val="0"/>
          <w:color w:val="0000FF"/>
          <w:sz w:val="28"/>
          <w:szCs w:val="28"/>
          <w:lang w:val="en-US" w:eastAsia="zh-CN"/>
        </w:rPr>
      </w:pPr>
      <w:r>
        <w:rPr>
          <w:rFonts w:hint="eastAsia" w:ascii="仿宋_GB2312" w:hAnsi="仿宋_GB2312" w:eastAsia="仿宋_GB2312" w:cs="仿宋_GB2312"/>
          <w:b w:val="0"/>
          <w:bCs w:val="0"/>
          <w:color w:val="0000FF"/>
          <w:sz w:val="28"/>
          <w:szCs w:val="28"/>
          <w:lang w:val="en-US" w:eastAsia="zh-CN"/>
        </w:rPr>
        <w:t>填写《广东省异地就医备案登记表》</w:t>
      </w:r>
    </w:p>
    <w:p>
      <w:pPr>
        <w:numPr>
          <w:ilvl w:val="0"/>
          <w:numId w:val="0"/>
        </w:numPr>
        <w:ind w:firstLine="560" w:firstLineChars="200"/>
        <w:rPr>
          <w:rFonts w:hint="eastAsia"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b w:val="0"/>
          <w:bCs w:val="0"/>
          <w:color w:val="FF0000"/>
          <w:sz w:val="28"/>
          <w:szCs w:val="28"/>
          <w:lang w:val="en-US" w:eastAsia="zh-CN"/>
        </w:rPr>
        <w:t>单位拟派驻市外180天以上的在职职工中途停保或变更参保单位的，其异地就医资格自原参保单位停保次月起失效；参保身份转变的参保人其异地就医资格自其转换身份次月起失效。其他人员的异地就医资格自获准之日起长期有效。</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办理地点：</w:t>
      </w:r>
    </w:p>
    <w:p>
      <w:pPr>
        <w:keepNext w:val="0"/>
        <w:keepLines w:val="0"/>
        <w:pageBreakBefore w:val="0"/>
        <w:widowControl w:val="0"/>
        <w:kinsoku/>
        <w:wordWrap/>
        <w:overflowPunct/>
        <w:topLinePunct w:val="0"/>
        <w:autoSpaceDE/>
        <w:autoSpaceDN/>
        <w:bidi w:val="0"/>
        <w:adjustRightInd/>
        <w:snapToGrid/>
        <w:ind w:right="0" w:righ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禅城区任一镇（街）行政服务中心综合服务窗口</w:t>
      </w:r>
    </w:p>
    <w:p>
      <w:pPr>
        <w:pStyle w:val="7"/>
        <w:numPr>
          <w:ilvl w:val="0"/>
          <w:numId w:val="0"/>
        </w:numPr>
        <w:rPr>
          <w:rFonts w:hint="eastAsia" w:ascii="仿宋_GB2312" w:hAnsi="仿宋_GB2312" w:eastAsia="仿宋_GB2312" w:cs="仿宋_GB2312"/>
          <w:b/>
          <w:bCs/>
          <w:strike w:val="0"/>
          <w:color w:val="auto"/>
          <w:sz w:val="32"/>
          <w:szCs w:val="32"/>
          <w:highlight w:val="none"/>
          <w:u w:color="auto"/>
          <w:lang w:eastAsia="zh-CN"/>
        </w:rPr>
      </w:pPr>
      <w:r>
        <w:rPr>
          <w:rFonts w:hint="eastAsia" w:ascii="仿宋_GB2312" w:hAnsi="仿宋_GB2312" w:eastAsia="仿宋_GB2312" w:cs="仿宋_GB2312"/>
          <w:b/>
          <w:bCs/>
          <w:strike w:val="0"/>
          <w:color w:val="auto"/>
          <w:sz w:val="32"/>
          <w:szCs w:val="32"/>
          <w:highlight w:val="none"/>
          <w:u w:color="auto"/>
          <w:lang w:eastAsia="zh-CN"/>
        </w:rPr>
        <w:t>（二）异地就医变更手续</w:t>
      </w:r>
    </w:p>
    <w:p>
      <w:pPr>
        <w:pStyle w:val="7"/>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若参保人</w:t>
      </w:r>
      <w:r>
        <w:rPr>
          <w:rFonts w:hint="eastAsia" w:ascii="仿宋_GB2312" w:hAnsi="仿宋_GB2312" w:eastAsia="仿宋_GB2312" w:cs="仿宋_GB2312"/>
          <w:color w:val="auto"/>
          <w:sz w:val="28"/>
          <w:szCs w:val="28"/>
          <w:lang w:eastAsia="zh-CN"/>
        </w:rPr>
        <w:t>需要</w:t>
      </w:r>
      <w:r>
        <w:rPr>
          <w:rFonts w:hint="eastAsia" w:ascii="仿宋_GB2312" w:hAnsi="仿宋_GB2312" w:eastAsia="仿宋_GB2312" w:cs="仿宋_GB2312"/>
          <w:color w:val="auto"/>
          <w:sz w:val="28"/>
          <w:szCs w:val="28"/>
        </w:rPr>
        <w:t>变更异地就医</w:t>
      </w:r>
      <w:r>
        <w:rPr>
          <w:rFonts w:hint="eastAsia" w:ascii="仿宋_GB2312" w:hAnsi="仿宋_GB2312" w:eastAsia="仿宋_GB2312" w:cs="仿宋_GB2312"/>
          <w:color w:val="auto"/>
          <w:sz w:val="28"/>
          <w:szCs w:val="28"/>
          <w:lang w:eastAsia="zh-CN"/>
        </w:rPr>
        <w:t>地市</w:t>
      </w:r>
      <w:r>
        <w:rPr>
          <w:rFonts w:hint="eastAsia" w:ascii="仿宋_GB2312" w:hAnsi="仿宋_GB2312" w:eastAsia="仿宋_GB2312" w:cs="仿宋_GB2312"/>
          <w:color w:val="auto"/>
          <w:sz w:val="28"/>
          <w:szCs w:val="28"/>
          <w:lang w:val="en-US" w:eastAsia="zh-CN"/>
        </w:rPr>
        <w:t>/省份</w:t>
      </w:r>
      <w:r>
        <w:rPr>
          <w:rFonts w:hint="eastAsia" w:ascii="仿宋_GB2312" w:hAnsi="仿宋_GB2312" w:eastAsia="仿宋_GB2312" w:cs="仿宋_GB2312"/>
          <w:color w:val="auto"/>
          <w:sz w:val="28"/>
          <w:szCs w:val="28"/>
        </w:rPr>
        <w:t>的，应按</w:t>
      </w:r>
      <w:r>
        <w:rPr>
          <w:rFonts w:hint="eastAsia" w:ascii="仿宋_GB2312" w:hAnsi="仿宋_GB2312" w:eastAsia="仿宋_GB2312" w:cs="仿宋_GB2312"/>
          <w:color w:val="auto"/>
          <w:sz w:val="28"/>
          <w:szCs w:val="28"/>
          <w:lang w:eastAsia="zh-CN"/>
        </w:rPr>
        <w:t>第（一）项“备案”</w:t>
      </w:r>
      <w:r>
        <w:rPr>
          <w:rFonts w:hint="eastAsia" w:ascii="仿宋_GB2312" w:hAnsi="仿宋_GB2312" w:eastAsia="仿宋_GB2312" w:cs="仿宋_GB2312"/>
          <w:color w:val="auto"/>
          <w:sz w:val="28"/>
          <w:szCs w:val="28"/>
        </w:rPr>
        <w:t>重新办理异地就医申请。</w:t>
      </w:r>
    </w:p>
    <w:p>
      <w:pPr>
        <w:pStyle w:val="7"/>
        <w:numPr>
          <w:ilvl w:val="0"/>
          <w:numId w:val="0"/>
        </w:numPr>
        <w:rPr>
          <w:rFonts w:hint="eastAsia" w:ascii="仿宋_GB2312" w:hAnsi="仿宋_GB2312" w:eastAsia="仿宋_GB2312" w:cs="宋体"/>
          <w:strike w:val="0"/>
          <w:color w:val="000000" w:themeColor="text1"/>
          <w:sz w:val="32"/>
          <w:highlight w:val="none"/>
          <w:u w:color="auto"/>
          <w:lang w:eastAsia="zh-CN"/>
          <w14:textFill>
            <w14:solidFill>
              <w14:schemeClr w14:val="tx1"/>
            </w14:solidFill>
          </w14:textFill>
        </w:rPr>
      </w:pPr>
      <w:r>
        <w:rPr>
          <w:rFonts w:hint="eastAsia" w:ascii="仿宋_GB2312" w:hAnsi="仿宋_GB2312" w:eastAsia="仿宋_GB2312" w:cs="宋体"/>
          <w:b/>
          <w:bCs/>
          <w:strike w:val="0"/>
          <w:color w:val="000000" w:themeColor="text1"/>
          <w:sz w:val="32"/>
          <w:highlight w:val="none"/>
          <w:u w:color="auto"/>
          <w:lang w:eastAsia="zh-CN"/>
          <w14:textFill>
            <w14:solidFill>
              <w14:schemeClr w14:val="tx1"/>
            </w14:solidFill>
          </w14:textFill>
        </w:rPr>
        <w:t>（三）异地就医注销手续</w:t>
      </w:r>
    </w:p>
    <w:p>
      <w:pPr>
        <w:pStyle w:val="7"/>
        <w:ind w:firstLine="560" w:firstLineChars="200"/>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t>参保人或用人单位要求注销异地就医的，提供以下材料办理：</w:t>
      </w:r>
    </w:p>
    <w:p>
      <w:pPr>
        <w:pStyle w:val="7"/>
        <w:ind w:firstLine="560" w:firstLineChars="200"/>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t>1、参保人的社会保障卡或有效身份证明原件收复印件；</w:t>
      </w:r>
    </w:p>
    <w:p>
      <w:pPr>
        <w:pStyle w:val="7"/>
        <w:ind w:firstLine="560" w:firstLineChars="200"/>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t>2、书面注销申请书原件。</w:t>
      </w:r>
    </w:p>
    <w:p>
      <w:pPr>
        <w:pStyle w:val="7"/>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pPr>
    </w:p>
    <w:p>
      <w:pPr>
        <w:pStyle w:val="7"/>
        <w:numPr>
          <w:ilvl w:val="0"/>
          <w:numId w:val="8"/>
        </w:numPr>
        <w:rPr>
          <w:rFonts w:hint="eastAsia" w:ascii="仿宋_GB2312" w:hAnsi="仿宋_GB2312" w:eastAsia="仿宋_GB2312" w:cs="宋体"/>
          <w:b/>
          <w:bCs/>
          <w:strike w:val="0"/>
          <w:color w:val="FF0000"/>
          <w:sz w:val="32"/>
          <w:szCs w:val="32"/>
          <w:highlight w:val="none"/>
          <w:u w:color="auto"/>
          <w:lang w:val="en-US" w:eastAsia="zh-CN"/>
        </w:rPr>
      </w:pPr>
      <w:r>
        <w:rPr>
          <w:rFonts w:hint="eastAsia" w:ascii="仿宋_GB2312" w:hAnsi="仿宋_GB2312" w:eastAsia="仿宋_GB2312" w:cs="宋体"/>
          <w:b/>
          <w:bCs/>
          <w:strike w:val="0"/>
          <w:color w:val="FF0000"/>
          <w:sz w:val="32"/>
          <w:szCs w:val="32"/>
          <w:highlight w:val="none"/>
          <w:u w:color="auto"/>
          <w:lang w:val="en-US" w:eastAsia="zh-CN"/>
        </w:rPr>
        <w:t>家庭病床</w:t>
      </w:r>
    </w:p>
    <w:p>
      <w:pPr>
        <w:pStyle w:val="7"/>
        <w:numPr>
          <w:ilvl w:val="0"/>
          <w:numId w:val="0"/>
        </w:numPr>
        <w:rPr>
          <w:rFonts w:hint="eastAsia" w:ascii="仿宋_GB2312" w:hAnsi="仿宋_GB2312" w:eastAsia="仿宋_GB2312" w:cs="宋体"/>
          <w:b/>
          <w:bCs/>
          <w:strike w:val="0"/>
          <w:color w:val="auto"/>
          <w:sz w:val="32"/>
          <w:szCs w:val="32"/>
          <w:highlight w:val="none"/>
          <w:u w:color="auto"/>
          <w:lang w:val="en-US" w:eastAsia="zh-CN"/>
        </w:rPr>
      </w:pPr>
      <w:r>
        <w:rPr>
          <w:rFonts w:hint="eastAsia" w:ascii="仿宋_GB2312" w:hAnsi="仿宋_GB2312" w:eastAsia="仿宋_GB2312" w:cs="宋体"/>
          <w:b/>
          <w:bCs/>
          <w:strike w:val="0"/>
          <w:color w:val="auto"/>
          <w:sz w:val="32"/>
          <w:szCs w:val="32"/>
          <w:highlight w:val="none"/>
          <w:u w:color="auto"/>
          <w:lang w:val="en-US" w:eastAsia="zh-CN"/>
        </w:rPr>
        <w:t>（一）符合申请家庭病床的病种</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1、慢性阻塞性肺气肿急性发作；</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2、恶性肿瘤晚期（放疗、化疗、热疗除外）；</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3、脑血管意外瘫痪康复期；</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4、重度老年痴呆；</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5、帕金森氏综合症；</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6、需卧床休息的骨折；</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7、慢性心功能不全三级以上疾病；</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8、慢性多器官功能衰竭；</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9、肝硬化失代偿期；</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10、长期卧床并发肺部感染或褥疮；</w:t>
      </w:r>
    </w:p>
    <w:p>
      <w:pPr>
        <w:pStyle w:val="7"/>
        <w:numPr>
          <w:ilvl w:val="0"/>
          <w:numId w:val="0"/>
        </w:numPr>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eastAsia="zh-CN"/>
        </w:rPr>
        <w:t>11、糖尿病合并肢端坏疽。</w:t>
      </w:r>
    </w:p>
    <w:p>
      <w:pPr>
        <w:pStyle w:val="7"/>
        <w:numPr>
          <w:ilvl w:val="0"/>
          <w:numId w:val="0"/>
        </w:numPr>
        <w:rPr>
          <w:rFonts w:hint="eastAsia" w:ascii="仿宋_GB2312" w:hAnsi="仿宋_GB2312" w:eastAsia="仿宋_GB2312" w:cs="仿宋_GB2312"/>
          <w:strike w:val="0"/>
          <w:color w:val="auto"/>
          <w:sz w:val="32"/>
          <w:szCs w:val="32"/>
          <w:highlight w:val="none"/>
          <w:u w:color="auto"/>
          <w:lang w:eastAsia="zh-CN"/>
        </w:rPr>
      </w:pPr>
      <w:r>
        <w:rPr>
          <w:rFonts w:hint="eastAsia" w:ascii="仿宋_GB2312" w:hAnsi="仿宋_GB2312" w:eastAsia="仿宋_GB2312" w:cs="仿宋_GB2312"/>
          <w:strike w:val="0"/>
          <w:color w:val="auto"/>
          <w:sz w:val="32"/>
          <w:szCs w:val="32"/>
          <w:highlight w:val="none"/>
          <w:u w:color="auto"/>
          <w:lang w:eastAsia="zh-CN"/>
        </w:rPr>
        <w:t>（二）家庭病床申请</w:t>
      </w:r>
    </w:p>
    <w:p>
      <w:pPr>
        <w:pStyle w:val="7"/>
        <w:numPr>
          <w:ilvl w:val="0"/>
          <w:numId w:val="0"/>
        </w:numPr>
        <w:ind w:firstLine="560" w:firstLineChars="200"/>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val="en-US" w:eastAsia="zh-CN"/>
        </w:rPr>
        <w:t>1、</w:t>
      </w:r>
      <w:r>
        <w:rPr>
          <w:rFonts w:hint="eastAsia" w:ascii="仿宋_GB2312" w:hAnsi="仿宋_GB2312" w:eastAsia="仿宋_GB2312" w:cs="仿宋_GB2312"/>
          <w:strike w:val="0"/>
          <w:color w:val="auto"/>
          <w:sz w:val="28"/>
          <w:szCs w:val="28"/>
          <w:highlight w:val="none"/>
          <w:u w:color="auto"/>
          <w:lang w:eastAsia="zh-CN"/>
        </w:rPr>
        <w:t>参保人首次申请家庭病床治疗的，需提供参保人社会保障卡或有效身份证明材料原件及复印件、疾病诊断证明原件、申请病种近两年来二级及以上医疗机构的住院或门诊诊疗记录、如代办的，还需提供代办人有效身份证明原件及复印件，到开设家庭病床的市内定点医疗机构申请。由主诊医师按照本市相关规定的标准判定参保人是否符合家庭病床申请条件，并填写《佛山市基本医疗保险家庭病床申请表》，经副主任医师或科主任在《家庭病床申请表》上加具意见后，报医疗机构医务（医保）部门复核并录入社保系统。</w:t>
      </w:r>
    </w:p>
    <w:p>
      <w:pPr>
        <w:pStyle w:val="7"/>
        <w:numPr>
          <w:ilvl w:val="0"/>
          <w:numId w:val="0"/>
        </w:numPr>
        <w:ind w:firstLine="560" w:firstLineChars="200"/>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val="en-US" w:eastAsia="zh-CN"/>
        </w:rPr>
        <w:t>2、</w:t>
      </w:r>
      <w:r>
        <w:rPr>
          <w:rFonts w:hint="eastAsia" w:ascii="仿宋_GB2312" w:hAnsi="仿宋_GB2312" w:eastAsia="仿宋_GB2312" w:cs="仿宋_GB2312"/>
          <w:strike w:val="0"/>
          <w:color w:val="auto"/>
          <w:sz w:val="28"/>
          <w:szCs w:val="28"/>
          <w:highlight w:val="none"/>
          <w:u w:color="auto"/>
          <w:lang w:eastAsia="zh-CN"/>
        </w:rPr>
        <w:t>参保人因同一疾病需继续进行家庭病床续期治疗的，由主诊医师出具疾病诊断证明并填写《家庭病床申请表》，经副主任医师或科主任在《家庭病床申请表》上加具意见后，报医疗机构医务（医保）部门复核并录入社保系统。</w:t>
      </w:r>
    </w:p>
    <w:p>
      <w:pPr>
        <w:pStyle w:val="7"/>
        <w:ind w:firstLine="640"/>
        <w:rPr>
          <w:rFonts w:hint="eastAsia" w:ascii="仿宋_GB2312" w:hAnsi="仿宋_GB2312" w:eastAsia="仿宋_GB2312" w:cs="仿宋_GB2312"/>
          <w:strike w:val="0"/>
          <w:color w:val="auto"/>
          <w:sz w:val="28"/>
          <w:szCs w:val="28"/>
          <w:highlight w:val="none"/>
          <w:u w:color="auto"/>
          <w:lang w:val="en-US" w:eastAsia="zh-CN"/>
        </w:rPr>
      </w:pPr>
      <w:r>
        <w:rPr>
          <w:rFonts w:hint="eastAsia" w:ascii="仿宋_GB2312" w:hAnsi="仿宋_GB2312" w:eastAsia="仿宋_GB2312" w:cs="仿宋_GB2312"/>
          <w:strike w:val="0"/>
          <w:color w:val="auto"/>
          <w:sz w:val="28"/>
          <w:szCs w:val="28"/>
          <w:highlight w:val="none"/>
          <w:u w:color="auto"/>
          <w:lang w:val="en-US" w:eastAsia="zh-CN"/>
        </w:rPr>
        <w:t>3、</w:t>
      </w:r>
      <w:r>
        <w:rPr>
          <w:rFonts w:hint="eastAsia" w:ascii="仿宋_GB2312" w:hAnsi="仿宋_GB2312" w:eastAsia="仿宋_GB2312" w:cs="仿宋_GB2312"/>
          <w:strike w:val="0"/>
          <w:color w:val="000000" w:themeColor="text1"/>
          <w:sz w:val="28"/>
          <w:szCs w:val="28"/>
          <w:highlight w:val="none"/>
          <w:u w:color="auto"/>
          <w:lang w:eastAsia="zh-CN"/>
          <w14:textFill>
            <w14:solidFill>
              <w14:schemeClr w14:val="tx1"/>
            </w14:solidFill>
          </w14:textFill>
        </w:rPr>
        <w:t>参保人曾享受过家庭病床治疗，但因不同疾病需再次申请的，按“首次申请”规定办理。</w:t>
      </w:r>
    </w:p>
    <w:p>
      <w:pPr>
        <w:pStyle w:val="7"/>
        <w:numPr>
          <w:ilvl w:val="0"/>
          <w:numId w:val="0"/>
        </w:numPr>
        <w:ind w:firstLine="560" w:firstLineChars="200"/>
        <w:rPr>
          <w:rFonts w:hint="eastAsia" w:ascii="仿宋_GB2312" w:hAnsi="仿宋_GB2312" w:eastAsia="仿宋_GB2312" w:cs="仿宋_GB2312"/>
          <w:strike w:val="0"/>
          <w:color w:val="auto"/>
          <w:sz w:val="28"/>
          <w:szCs w:val="28"/>
          <w:highlight w:val="none"/>
          <w:u w:color="auto"/>
          <w:lang w:eastAsia="zh-CN"/>
        </w:rPr>
      </w:pPr>
      <w:r>
        <w:rPr>
          <w:rFonts w:hint="eastAsia" w:ascii="仿宋_GB2312" w:hAnsi="仿宋_GB2312" w:eastAsia="仿宋_GB2312" w:cs="仿宋_GB2312"/>
          <w:strike w:val="0"/>
          <w:color w:val="auto"/>
          <w:sz w:val="28"/>
          <w:szCs w:val="28"/>
          <w:highlight w:val="none"/>
          <w:u w:color="auto"/>
          <w:lang w:val="en-US" w:eastAsia="zh-CN"/>
        </w:rPr>
        <w:t>4、</w:t>
      </w:r>
      <w:r>
        <w:rPr>
          <w:rFonts w:hint="eastAsia" w:ascii="仿宋_GB2312" w:hAnsi="仿宋_GB2312" w:eastAsia="仿宋_GB2312" w:cs="仿宋_GB2312"/>
          <w:strike w:val="0"/>
          <w:color w:val="auto"/>
          <w:sz w:val="28"/>
          <w:szCs w:val="28"/>
          <w:highlight w:val="none"/>
          <w:u w:color="auto"/>
          <w:lang w:eastAsia="zh-CN"/>
        </w:rPr>
        <w:t>家庭病床1个结算周期小于等于90天，医疗机构应在1个结算周期内及时为参保人办理结算，</w:t>
      </w:r>
      <w:r>
        <w:rPr>
          <w:rFonts w:hint="eastAsia" w:ascii="仿宋_GB2312" w:hAnsi="仿宋_GB2312" w:eastAsia="仿宋_GB2312" w:cs="仿宋_GB2312"/>
          <w:b/>
          <w:bCs/>
          <w:strike w:val="0"/>
          <w:color w:val="auto"/>
          <w:sz w:val="28"/>
          <w:szCs w:val="28"/>
          <w:highlight w:val="none"/>
          <w:u w:color="auto"/>
          <w:lang w:eastAsia="zh-CN"/>
        </w:rPr>
        <w:t>在1个保险年度内家庭病床申请不得超过4期</w:t>
      </w:r>
      <w:r>
        <w:rPr>
          <w:rFonts w:hint="eastAsia" w:ascii="仿宋_GB2312" w:hAnsi="仿宋_GB2312" w:eastAsia="仿宋_GB2312" w:cs="仿宋_GB2312"/>
          <w:strike w:val="0"/>
          <w:color w:val="auto"/>
          <w:sz w:val="28"/>
          <w:szCs w:val="28"/>
          <w:highlight w:val="none"/>
          <w:u w:color="auto"/>
          <w:lang w:eastAsia="zh-CN"/>
        </w:rPr>
        <w:t>。</w:t>
      </w:r>
    </w:p>
    <w:p>
      <w:pPr>
        <w:pStyle w:val="7"/>
        <w:numPr>
          <w:ilvl w:val="0"/>
          <w:numId w:val="0"/>
        </w:numPr>
        <w:ind w:firstLine="560" w:firstLineChars="200"/>
        <w:rPr>
          <w:rFonts w:hint="eastAsia" w:ascii="仿宋_GB2312" w:hAnsi="仿宋_GB2312" w:eastAsia="仿宋_GB2312" w:cs="仿宋_GB2312"/>
          <w:strike w:val="0"/>
          <w:color w:val="auto"/>
          <w:sz w:val="28"/>
          <w:szCs w:val="28"/>
          <w:highlight w:val="none"/>
          <w:u w:color="auto"/>
          <w:lang w:eastAsia="zh-CN"/>
        </w:rPr>
      </w:pPr>
    </w:p>
    <w:p>
      <w:pPr>
        <w:pStyle w:val="7"/>
        <w:numPr>
          <w:ilvl w:val="0"/>
          <w:numId w:val="8"/>
        </w:numPr>
        <w:rPr>
          <w:rFonts w:hint="eastAsia" w:ascii="仿宋_GB2312" w:hAnsi="仿宋_GB2312" w:eastAsia="仿宋_GB2312" w:cs="仿宋_GB2312"/>
          <w:b/>
          <w:bCs/>
          <w:strike w:val="0"/>
          <w:color w:val="FF0000"/>
          <w:sz w:val="32"/>
          <w:szCs w:val="32"/>
          <w:highlight w:val="none"/>
          <w:u w:color="auto"/>
          <w:lang w:eastAsia="zh-CN"/>
        </w:rPr>
      </w:pPr>
      <w:r>
        <w:rPr>
          <w:rFonts w:hint="eastAsia" w:ascii="仿宋_GB2312" w:hAnsi="仿宋_GB2312" w:eastAsia="仿宋_GB2312" w:cs="仿宋_GB2312"/>
          <w:b/>
          <w:bCs/>
          <w:strike w:val="0"/>
          <w:color w:val="FF0000"/>
          <w:sz w:val="32"/>
          <w:szCs w:val="32"/>
          <w:highlight w:val="none"/>
          <w:u w:color="auto"/>
          <w:lang w:eastAsia="zh-CN"/>
        </w:rPr>
        <w:t>门诊特定（慢性）病种</w:t>
      </w:r>
    </w:p>
    <w:p>
      <w:pPr>
        <w:pStyle w:val="7"/>
        <w:numPr>
          <w:ilvl w:val="0"/>
          <w:numId w:val="9"/>
        </w:numPr>
        <w:rPr>
          <w:rFonts w:hint="eastAsia" w:ascii="仿宋_GB2312" w:hAnsi="仿宋_GB2312" w:eastAsia="仿宋_GB2312" w:cs="仿宋_GB2312"/>
          <w:b/>
          <w:bCs/>
          <w:strike w:val="0"/>
          <w:color w:val="auto"/>
          <w:sz w:val="32"/>
          <w:szCs w:val="32"/>
          <w:highlight w:val="none"/>
          <w:u w:color="auto"/>
          <w:lang w:eastAsia="zh-CN"/>
        </w:rPr>
      </w:pPr>
      <w:r>
        <w:rPr>
          <w:rFonts w:hint="eastAsia" w:ascii="仿宋_GB2312" w:hAnsi="仿宋_GB2312" w:eastAsia="仿宋_GB2312" w:cs="仿宋_GB2312"/>
          <w:b/>
          <w:bCs/>
          <w:strike w:val="0"/>
          <w:color w:val="auto"/>
          <w:sz w:val="32"/>
          <w:szCs w:val="32"/>
          <w:highlight w:val="none"/>
          <w:u w:color="auto"/>
          <w:lang w:eastAsia="zh-CN"/>
        </w:rPr>
        <w:t>门诊特定（慢性）病种的申请</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val="en-US" w:eastAsia="zh-CN"/>
        </w:rPr>
        <w:t>1.</w:t>
      </w:r>
      <w:r>
        <w:rPr>
          <w:rFonts w:hint="eastAsia" w:ascii="仿宋_GB2312" w:hAnsi="仿宋_GB2312" w:eastAsia="仿宋_GB2312" w:cs="仿宋_GB2312"/>
          <w:b w:val="0"/>
          <w:bCs w:val="0"/>
          <w:strike w:val="0"/>
          <w:color w:val="auto"/>
          <w:sz w:val="28"/>
          <w:szCs w:val="28"/>
          <w:highlight w:val="none"/>
          <w:u w:color="auto"/>
          <w:lang w:eastAsia="zh-CN"/>
        </w:rPr>
        <w:t>符合享受门诊特定病种（以下简称门特）或门诊慢性病种（以下简称门慢）待遇条件的参保人，在市内指定医疗机构申请时应提供以下资料到市内门特（门慢）指定医疗机构申请：</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eastAsia="zh-CN"/>
        </w:rPr>
        <w:t>（</w:t>
      </w:r>
      <w:r>
        <w:rPr>
          <w:rFonts w:hint="eastAsia" w:ascii="仿宋_GB2312" w:hAnsi="仿宋_GB2312" w:eastAsia="仿宋_GB2312" w:cs="仿宋_GB2312"/>
          <w:b w:val="0"/>
          <w:bCs w:val="0"/>
          <w:strike w:val="0"/>
          <w:color w:val="auto"/>
          <w:sz w:val="28"/>
          <w:szCs w:val="28"/>
          <w:highlight w:val="none"/>
          <w:u w:color="auto"/>
          <w:lang w:val="en-US" w:eastAsia="zh-CN"/>
        </w:rPr>
        <w:t>1</w:t>
      </w:r>
      <w:r>
        <w:rPr>
          <w:rFonts w:hint="eastAsia" w:ascii="仿宋_GB2312" w:hAnsi="仿宋_GB2312" w:eastAsia="仿宋_GB2312" w:cs="仿宋_GB2312"/>
          <w:b w:val="0"/>
          <w:bCs w:val="0"/>
          <w:strike w:val="0"/>
          <w:color w:val="auto"/>
          <w:sz w:val="28"/>
          <w:szCs w:val="28"/>
          <w:highlight w:val="none"/>
          <w:u w:color="auto"/>
          <w:lang w:eastAsia="zh-CN"/>
        </w:rPr>
        <w:t>）《佛山市基本医疗保险门特（门慢）申请表（在指定医疗机构申请使用）》；</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val="en-US" w:eastAsia="zh-CN"/>
        </w:rPr>
        <w:t>（2）</w:t>
      </w:r>
      <w:r>
        <w:rPr>
          <w:rFonts w:hint="eastAsia" w:ascii="仿宋_GB2312" w:hAnsi="仿宋_GB2312" w:eastAsia="仿宋_GB2312" w:cs="仿宋_GB2312"/>
          <w:b w:val="0"/>
          <w:bCs w:val="0"/>
          <w:strike w:val="0"/>
          <w:color w:val="auto"/>
          <w:sz w:val="28"/>
          <w:szCs w:val="28"/>
          <w:highlight w:val="none"/>
          <w:u w:color="auto"/>
          <w:lang w:eastAsia="zh-CN"/>
        </w:rPr>
        <w:t>申请人社会保障卡或有效身份证明原件及复印件；</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val="en-US" w:eastAsia="zh-CN"/>
        </w:rPr>
        <w:t>（3）</w:t>
      </w:r>
      <w:r>
        <w:rPr>
          <w:rFonts w:hint="eastAsia" w:ascii="仿宋_GB2312" w:hAnsi="仿宋_GB2312" w:eastAsia="仿宋_GB2312" w:cs="仿宋_GB2312"/>
          <w:b w:val="0"/>
          <w:bCs w:val="0"/>
          <w:strike w:val="0"/>
          <w:color w:val="auto"/>
          <w:sz w:val="28"/>
          <w:szCs w:val="28"/>
          <w:highlight w:val="none"/>
          <w:u w:color="auto"/>
          <w:lang w:eastAsia="zh-CN"/>
        </w:rPr>
        <w:t>与《佛山市人力资源和社会保障局关于公布基本医疗保险门诊慢性病种、门诊特定病种准入标准的通知（修订版）》（佛人社〔2017〕261号，以下简称《准入标准》）相符的门特、门慢相关病历资料原件或复印件（包括门诊或住院病历、检验检查结果等）。</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val="en-US" w:eastAsia="zh-CN"/>
        </w:rPr>
        <w:t>（4）</w:t>
      </w:r>
      <w:r>
        <w:rPr>
          <w:rFonts w:hint="eastAsia" w:ascii="仿宋_GB2312" w:hAnsi="仿宋_GB2312" w:eastAsia="仿宋_GB2312" w:cs="仿宋_GB2312"/>
          <w:b w:val="0"/>
          <w:bCs w:val="0"/>
          <w:strike w:val="0"/>
          <w:color w:val="auto"/>
          <w:sz w:val="28"/>
          <w:szCs w:val="28"/>
          <w:highlight w:val="none"/>
          <w:u w:color="auto"/>
          <w:lang w:eastAsia="zh-CN"/>
        </w:rPr>
        <w:t>代办的提供代办人社会保障卡或有效身份证明原件及复印件。</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val="en-US" w:eastAsia="zh-CN"/>
        </w:rPr>
        <w:t>2.</w:t>
      </w:r>
      <w:r>
        <w:rPr>
          <w:rFonts w:hint="eastAsia" w:ascii="仿宋_GB2312" w:hAnsi="仿宋_GB2312" w:eastAsia="仿宋_GB2312" w:cs="仿宋_GB2312"/>
          <w:b w:val="0"/>
          <w:bCs w:val="0"/>
          <w:strike w:val="0"/>
          <w:color w:val="auto"/>
          <w:sz w:val="28"/>
          <w:szCs w:val="28"/>
          <w:highlight w:val="none"/>
          <w:u w:color="auto"/>
          <w:lang w:eastAsia="zh-CN"/>
        </w:rPr>
        <w:t>已办理长驻（住）异地就医手续的参保人申请门特（门慢）待遇，或近一年内在市外医疗机构住院并确诊患有门诊特定病种的参保人申请门特待遇，可提供以下资料到</w:t>
      </w:r>
      <w:r>
        <w:rPr>
          <w:rFonts w:hint="eastAsia" w:ascii="仿宋_GB2312" w:hAnsi="仿宋_GB2312" w:eastAsia="仿宋_GB2312" w:cs="仿宋_GB2312"/>
          <w:b w:val="0"/>
          <w:bCs w:val="0"/>
          <w:sz w:val="28"/>
          <w:szCs w:val="28"/>
          <w:lang w:val="en-US" w:eastAsia="zh-CN"/>
        </w:rPr>
        <w:t>禅城区任一镇（街）行政服务中心综合服务窗口</w:t>
      </w:r>
      <w:r>
        <w:rPr>
          <w:rFonts w:hint="eastAsia" w:ascii="仿宋_GB2312" w:hAnsi="仿宋_GB2312" w:eastAsia="仿宋_GB2312" w:cs="宋体"/>
          <w:color w:val="auto"/>
          <w:sz w:val="32"/>
          <w:highlight w:val="none"/>
          <w:u w:val="none" w:color="auto"/>
          <w:lang w:eastAsia="zh-CN"/>
        </w:rPr>
        <w:t>申请</w:t>
      </w:r>
      <w:r>
        <w:rPr>
          <w:rFonts w:hint="eastAsia" w:ascii="仿宋_GB2312" w:hAnsi="仿宋_GB2312" w:eastAsia="仿宋_GB2312" w:cs="仿宋_GB2312"/>
          <w:b w:val="0"/>
          <w:bCs w:val="0"/>
          <w:strike w:val="0"/>
          <w:color w:val="auto"/>
          <w:sz w:val="28"/>
          <w:szCs w:val="28"/>
          <w:highlight w:val="none"/>
          <w:u w:color="auto"/>
          <w:lang w:eastAsia="zh-CN"/>
        </w:rPr>
        <w:t>。</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val="en-US" w:eastAsia="zh-CN"/>
        </w:rPr>
        <w:t>（1）</w:t>
      </w:r>
      <w:r>
        <w:rPr>
          <w:rFonts w:hint="eastAsia" w:ascii="仿宋_GB2312" w:hAnsi="仿宋_GB2312" w:eastAsia="仿宋_GB2312" w:cs="仿宋_GB2312"/>
          <w:b w:val="0"/>
          <w:bCs w:val="0"/>
          <w:strike w:val="0"/>
          <w:color w:val="auto"/>
          <w:sz w:val="28"/>
          <w:szCs w:val="28"/>
          <w:highlight w:val="none"/>
          <w:u w:color="auto"/>
          <w:lang w:eastAsia="zh-CN"/>
        </w:rPr>
        <w:t>《佛山市基本医疗保险门特（门慢）申请表（社保经办机构使用）》；</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val="en-US" w:eastAsia="zh-CN"/>
        </w:rPr>
        <w:t>（2）</w:t>
      </w:r>
      <w:r>
        <w:rPr>
          <w:rFonts w:hint="eastAsia" w:ascii="仿宋_GB2312" w:hAnsi="仿宋_GB2312" w:eastAsia="仿宋_GB2312" w:cs="仿宋_GB2312"/>
          <w:b w:val="0"/>
          <w:bCs w:val="0"/>
          <w:strike w:val="0"/>
          <w:color w:val="auto"/>
          <w:sz w:val="28"/>
          <w:szCs w:val="28"/>
          <w:highlight w:val="none"/>
          <w:u w:color="auto"/>
          <w:lang w:eastAsia="zh-CN"/>
        </w:rPr>
        <w:t>申请人社会保障卡或有效身份证明原件及复印件；</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val="en-US" w:eastAsia="zh-CN"/>
        </w:rPr>
        <w:t>（3）</w:t>
      </w:r>
      <w:r>
        <w:rPr>
          <w:rFonts w:hint="eastAsia" w:ascii="仿宋_GB2312" w:hAnsi="仿宋_GB2312" w:eastAsia="仿宋_GB2312" w:cs="仿宋_GB2312"/>
          <w:b w:val="0"/>
          <w:bCs w:val="0"/>
          <w:strike w:val="0"/>
          <w:color w:val="auto"/>
          <w:sz w:val="28"/>
          <w:szCs w:val="28"/>
          <w:highlight w:val="none"/>
          <w:u w:color="auto"/>
          <w:lang w:eastAsia="zh-CN"/>
        </w:rPr>
        <w:t>按《佛山市基本医疗保险门特、门慢申请资料对应表》提供病历资料及近一年的诊断证明原件；</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val="en-US" w:eastAsia="zh-CN"/>
        </w:rPr>
        <w:t>（4）</w:t>
      </w:r>
      <w:r>
        <w:rPr>
          <w:rFonts w:hint="eastAsia" w:ascii="仿宋_GB2312" w:hAnsi="仿宋_GB2312" w:eastAsia="仿宋_GB2312" w:cs="仿宋_GB2312"/>
          <w:b w:val="0"/>
          <w:bCs w:val="0"/>
          <w:strike w:val="0"/>
          <w:color w:val="auto"/>
          <w:sz w:val="28"/>
          <w:szCs w:val="28"/>
          <w:highlight w:val="none"/>
          <w:u w:color="auto"/>
          <w:lang w:eastAsia="zh-CN"/>
        </w:rPr>
        <w:t>代办的提供代办人社会保障卡或有效身份证明原件及复印件。</w:t>
      </w:r>
    </w:p>
    <w:p>
      <w:pPr>
        <w:pStyle w:val="7"/>
        <w:numPr>
          <w:ilvl w:val="0"/>
          <w:numId w:val="0"/>
        </w:numPr>
        <w:ind w:firstLine="0" w:firstLineChars="0"/>
        <w:rPr>
          <w:rFonts w:hint="eastAsia" w:ascii="仿宋_GB2312" w:hAnsi="仿宋_GB2312" w:eastAsia="仿宋_GB2312" w:cs="仿宋_GB2312"/>
          <w:b/>
          <w:bCs/>
          <w:strike w:val="0"/>
          <w:color w:val="auto"/>
          <w:sz w:val="32"/>
          <w:szCs w:val="32"/>
          <w:highlight w:val="none"/>
          <w:u w:color="auto"/>
          <w:lang w:eastAsia="zh-CN"/>
        </w:rPr>
      </w:pPr>
      <w:r>
        <w:rPr>
          <w:rFonts w:hint="eastAsia" w:ascii="仿宋_GB2312" w:hAnsi="仿宋_GB2312" w:eastAsia="仿宋_GB2312" w:cs="仿宋_GB2312"/>
          <w:b/>
          <w:bCs/>
          <w:strike w:val="0"/>
          <w:color w:val="auto"/>
          <w:sz w:val="32"/>
          <w:szCs w:val="32"/>
          <w:highlight w:val="none"/>
          <w:u w:color="auto"/>
          <w:lang w:eastAsia="zh-CN"/>
        </w:rPr>
        <w:t>（二）门诊特定（慢性）病种的市外就医申请</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eastAsia="zh-CN"/>
        </w:rPr>
        <w:t>符合申请门特（门慢）市外就医条件的参保人，应在就医前携带社会保障卡或有效身份证明原件及复印件、填写《佛山市基本医疗保险门特（门慢）市外就医申请表》，并根据不同的情况备齐以下资料之一，到禅城区任一社保分局申请核准手续。</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eastAsia="zh-CN"/>
        </w:rPr>
        <w:t>1.患有恶性肿瘤、器官移植术后的参保人，在市外医疗机构住院治疗后，该院出具的建议返院门诊复诊或治疗该病种的证明材料；</w:t>
      </w:r>
    </w:p>
    <w:p>
      <w:pPr>
        <w:pStyle w:val="7"/>
        <w:numPr>
          <w:ilvl w:val="0"/>
          <w:numId w:val="0"/>
        </w:numPr>
        <w:ind w:firstLine="560" w:firstLineChars="200"/>
        <w:rPr>
          <w:rFonts w:hint="eastAsia" w:ascii="仿宋_GB2312" w:hAnsi="仿宋_GB2312" w:eastAsia="仿宋_GB2312" w:cs="仿宋_GB2312"/>
          <w:b w:val="0"/>
          <w:bCs w:val="0"/>
          <w:strike w:val="0"/>
          <w:color w:val="auto"/>
          <w:sz w:val="28"/>
          <w:szCs w:val="28"/>
          <w:highlight w:val="none"/>
          <w:u w:color="auto"/>
          <w:lang w:eastAsia="zh-CN"/>
        </w:rPr>
      </w:pPr>
      <w:r>
        <w:rPr>
          <w:rFonts w:hint="eastAsia" w:ascii="仿宋_GB2312" w:hAnsi="仿宋_GB2312" w:eastAsia="仿宋_GB2312" w:cs="仿宋_GB2312"/>
          <w:b w:val="0"/>
          <w:bCs w:val="0"/>
          <w:strike w:val="0"/>
          <w:color w:val="auto"/>
          <w:sz w:val="28"/>
          <w:szCs w:val="28"/>
          <w:highlight w:val="none"/>
          <w:u w:color="auto"/>
          <w:lang w:eastAsia="zh-CN"/>
        </w:rPr>
        <w:t>2.市内三级综合性医院出具的本院无法提供参保人门特所必须的药品、检查或治疗项目的证明材料（精神病类门特可由市内精神病专科医院出具）。到期后再次申请的，可提供由选定市外医疗机构出具的须继续门诊治疗该病种的证明材料。</w:t>
      </w:r>
    </w:p>
    <w:p>
      <w:pPr>
        <w:spacing w:line="560" w:lineRule="exact"/>
        <w:ind w:firstLine="562" w:firstLineChars="200"/>
        <w:rPr>
          <w:rFonts w:hint="eastAsia" w:ascii="仿宋_GB2312" w:eastAsia="仿宋_GB2312"/>
          <w:strike w:val="0"/>
          <w:color w:val="000000" w:themeColor="text1"/>
          <w:sz w:val="28"/>
          <w:szCs w:val="28"/>
          <w14:textFill>
            <w14:solidFill>
              <w14:schemeClr w14:val="tx1"/>
            </w14:solidFill>
          </w14:textFill>
        </w:rPr>
      </w:pPr>
      <w:r>
        <w:rPr>
          <w:rFonts w:hint="eastAsia" w:ascii="仿宋_GB2312" w:hAnsi="仿宋_GB2312" w:eastAsia="仿宋_GB2312" w:cs="宋体"/>
          <w:b/>
          <w:bCs/>
          <w:strike w:val="0"/>
          <w:dstrike w:val="0"/>
          <w:color w:val="000000" w:themeColor="text1"/>
          <w:sz w:val="28"/>
          <w:szCs w:val="28"/>
          <w:highlight w:val="none"/>
          <w:lang w:eastAsia="zh-CN"/>
          <w14:textFill>
            <w14:solidFill>
              <w14:schemeClr w14:val="tx1"/>
            </w14:solidFill>
          </w14:textFill>
        </w:rPr>
        <w:t>注意事项：</w:t>
      </w:r>
      <w:r>
        <w:rPr>
          <w:rFonts w:hint="eastAsia" w:ascii="仿宋_GB2312" w:hAnsi="仿宋_GB2312" w:eastAsia="仿宋_GB2312" w:cs="宋体"/>
          <w:b w:val="0"/>
          <w:bCs w:val="0"/>
          <w:strike w:val="0"/>
          <w:dstrike w:val="0"/>
          <w:color w:val="000000" w:themeColor="text1"/>
          <w:sz w:val="28"/>
          <w:szCs w:val="28"/>
          <w:highlight w:val="none"/>
          <w:lang w:val="en-US" w:eastAsia="zh-CN"/>
          <w14:textFill>
            <w14:solidFill>
              <w14:schemeClr w14:val="tx1"/>
            </w14:solidFill>
          </w14:textFill>
        </w:rPr>
        <w:t>1、</w:t>
      </w:r>
      <w:r>
        <w:rPr>
          <w:rFonts w:hint="eastAsia" w:ascii="仿宋_GB2312" w:eastAsia="仿宋_GB2312"/>
          <w:strike w:val="0"/>
          <w:color w:val="000000" w:themeColor="text1"/>
          <w:sz w:val="28"/>
          <w:szCs w:val="28"/>
          <w14:textFill>
            <w14:solidFill>
              <w14:schemeClr w14:val="tx1"/>
            </w14:solidFill>
          </w14:textFill>
        </w:rPr>
        <w:t>参保人所申请门诊特定病种、门诊慢性病种符合准入标准的，从核准的次月1日起享受门诊特定病种、门诊慢性病种待遇。当年度不足12个月的，按剩余月份计算本年度门诊特定病种、门诊慢性病种实际限额［恶性肿瘤（放疗）、泌尿系结石门诊体外碎石和白内障门诊手术治疗</w:t>
      </w:r>
      <w:r>
        <w:rPr>
          <w:rFonts w:hint="eastAsia" w:ascii="仿宋_GB2312" w:eastAsia="仿宋_GB2312"/>
          <w:strike w:val="0"/>
          <w:color w:val="000000" w:themeColor="text1"/>
          <w:sz w:val="28"/>
          <w:szCs w:val="28"/>
          <w:lang w:eastAsia="zh-CN"/>
          <w14:textFill>
            <w14:solidFill>
              <w14:schemeClr w14:val="tx1"/>
            </w14:solidFill>
          </w14:textFill>
        </w:rPr>
        <w:t>和普通肺结核</w:t>
      </w:r>
      <w:r>
        <w:rPr>
          <w:rFonts w:hint="eastAsia" w:ascii="仿宋_GB2312" w:eastAsia="仿宋_GB2312"/>
          <w:strike w:val="0"/>
          <w:color w:val="000000" w:themeColor="text1"/>
          <w:sz w:val="28"/>
          <w:szCs w:val="28"/>
          <w14:textFill>
            <w14:solidFill>
              <w14:schemeClr w14:val="tx1"/>
            </w14:solidFill>
          </w14:textFill>
        </w:rPr>
        <w:t>病种除外］。</w:t>
      </w:r>
    </w:p>
    <w:p>
      <w:pPr>
        <w:pStyle w:val="7"/>
        <w:numPr>
          <w:ilvl w:val="0"/>
          <w:numId w:val="10"/>
        </w:numPr>
        <w:ind w:firstLine="560" w:firstLineChars="200"/>
        <w:rPr>
          <w:rFonts w:hint="eastAsia" w:ascii="仿宋_GB2312" w:eastAsia="仿宋_GB2312"/>
          <w:strike w:val="0"/>
          <w:color w:val="000000" w:themeColor="text1"/>
          <w:sz w:val="28"/>
          <w:szCs w:val="28"/>
          <w14:textFill>
            <w14:solidFill>
              <w14:schemeClr w14:val="tx1"/>
            </w14:solidFill>
          </w14:textFill>
        </w:rPr>
      </w:pPr>
      <w:r>
        <w:rPr>
          <w:rFonts w:hint="eastAsia" w:ascii="仿宋_GB2312" w:eastAsia="仿宋_GB2312"/>
          <w:strike w:val="0"/>
          <w:color w:val="000000" w:themeColor="text1"/>
          <w:sz w:val="28"/>
          <w:szCs w:val="28"/>
          <w14:textFill>
            <w14:solidFill>
              <w14:schemeClr w14:val="tx1"/>
            </w14:solidFill>
          </w14:textFill>
        </w:rPr>
        <w:t>恶性肿瘤（放疗）、泌尿系结石门诊体外碎石和白内障门诊手术治疗</w:t>
      </w:r>
      <w:r>
        <w:rPr>
          <w:rFonts w:hint="eastAsia" w:ascii="仿宋_GB2312" w:eastAsia="仿宋_GB2312"/>
          <w:strike w:val="0"/>
          <w:color w:val="000000" w:themeColor="text1"/>
          <w:sz w:val="28"/>
          <w:szCs w:val="28"/>
          <w:lang w:eastAsia="zh-CN"/>
          <w14:textFill>
            <w14:solidFill>
              <w14:schemeClr w14:val="tx1"/>
            </w14:solidFill>
          </w14:textFill>
        </w:rPr>
        <w:t>和普通肺结核</w:t>
      </w:r>
      <w:r>
        <w:rPr>
          <w:rFonts w:hint="eastAsia" w:ascii="仿宋_GB2312" w:eastAsia="仿宋_GB2312"/>
          <w:strike w:val="0"/>
          <w:color w:val="000000" w:themeColor="text1"/>
          <w:sz w:val="28"/>
          <w:szCs w:val="28"/>
          <w14:textFill>
            <w14:solidFill>
              <w14:schemeClr w14:val="tx1"/>
            </w14:solidFill>
          </w14:textFill>
        </w:rPr>
        <w:t>病种从核准之日起生效。</w:t>
      </w:r>
    </w:p>
    <w:p>
      <w:pPr>
        <w:pStyle w:val="7"/>
        <w:numPr>
          <w:ilvl w:val="0"/>
          <w:numId w:val="10"/>
        </w:numPr>
        <w:ind w:firstLine="560" w:firstLineChars="200"/>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_GB2312" w:eastAsia="仿宋_GB2312"/>
          <w:strike w:val="0"/>
          <w:color w:val="000000" w:themeColor="text1"/>
          <w:sz w:val="28"/>
          <w:szCs w:val="28"/>
          <w:lang w:eastAsia="zh-CN"/>
          <w14:textFill>
            <w14:solidFill>
              <w14:schemeClr w14:val="tx1"/>
            </w14:solidFill>
          </w14:textFill>
        </w:rPr>
        <w:t>1个自然年度内，参保人患两种或以上病种时，以限额标准最高的1个病种确定其年度限额标准，以报销比例高的一个病种确定其报销比例，参保人发生其申请的门诊特定病种或（及）门诊慢性病种医疗费用时，可在已确定的年度限额标准内，由统筹基金按规定支付；泌尿系结石门诊体外碎石和白内障门诊手术治疗和普通肺结核病种的年度限额标准及报销比例单独计算，与其他病种不关联。</w:t>
      </w:r>
      <w:r>
        <w:rPr>
          <w:rFonts w:hint="eastAsia" w:ascii="仿宋_GB2312" w:eastAsia="仿宋_GB2312"/>
          <w:strike w:val="0"/>
          <w:color w:val="000000" w:themeColor="text1"/>
          <w:sz w:val="28"/>
          <w:szCs w:val="28"/>
          <w14:textFill>
            <w14:solidFill>
              <w14:schemeClr w14:val="tx1"/>
            </w14:solidFill>
          </w14:textFill>
        </w:rPr>
        <w:t>享受恶性肿瘤（放疗）的门诊特定病种参保人，其待遇从核准之日起至当年度结束日止有效，年度限额标准为</w:t>
      </w:r>
      <w:r>
        <w:rPr>
          <w:rFonts w:hint="eastAsia" w:ascii="仿宋_GB2312" w:eastAsia="仿宋_GB2312"/>
          <w:strike w:val="0"/>
          <w:color w:val="000000" w:themeColor="text1"/>
          <w:sz w:val="28"/>
          <w:szCs w:val="28"/>
          <w:lang w:val="en-US" w:eastAsia="zh-CN"/>
          <w14:textFill>
            <w14:solidFill>
              <w14:schemeClr w14:val="tx1"/>
            </w14:solidFill>
          </w14:textFill>
        </w:rPr>
        <w:t>8</w:t>
      </w:r>
      <w:r>
        <w:rPr>
          <w:rFonts w:hint="eastAsia" w:ascii="仿宋_GB2312" w:eastAsia="仿宋_GB2312"/>
          <w:strike w:val="0"/>
          <w:color w:val="000000" w:themeColor="text1"/>
          <w:sz w:val="28"/>
          <w:szCs w:val="28"/>
          <w14:textFill>
            <w14:solidFill>
              <w14:schemeClr w14:val="tx1"/>
            </w14:solidFill>
          </w14:textFill>
        </w:rPr>
        <w:t>0,000元。</w:t>
      </w:r>
    </w:p>
    <w:p>
      <w:pPr>
        <w:pStyle w:val="7"/>
        <w:numPr>
          <w:ilvl w:val="0"/>
          <w:numId w:val="10"/>
        </w:numPr>
        <w:ind w:firstLine="560" w:firstLineChars="200"/>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_GB2312" w:eastAsia="仿宋_GB2312"/>
          <w:strike w:val="0"/>
          <w:color w:val="000000" w:themeColor="text1"/>
          <w:sz w:val="28"/>
          <w:szCs w:val="28"/>
          <w:lang w:eastAsia="zh-CN"/>
          <w14:textFill>
            <w14:solidFill>
              <w14:schemeClr w14:val="tx1"/>
            </w14:solidFill>
          </w14:textFill>
        </w:rPr>
        <w:t>恶性肿瘤（放疗）、恶性肿瘤（化疗、热疗）病种待遇的有效期从生效日期起至当年度12月31日止，如参保人需继续享受恶性肿瘤（放疗）、恶性肿瘤（化疗、热疗）病种待遇的，应在年度结束前的1个月内按准入标准到指定医疗机构重新办理申请手续。如年度结束前仍未重新办理申请手续的，系统自动从新年度开始调整为恶性肿瘤非放、化疗病种待遇。如在上一年度参保人享受恶性肿瘤（放疗）、恶性肿瘤（化疗、热疗）病种待遇未超过半年的，年度结束时，参保人无需重新申请，可继续享受新年度恶性肿瘤（放疗）、恶性肿瘤（化疗、热疗）病种待遇。</w:t>
      </w:r>
    </w:p>
    <w:p>
      <w:pPr>
        <w:pStyle w:val="7"/>
        <w:numPr>
          <w:ilvl w:val="0"/>
          <w:numId w:val="10"/>
        </w:numPr>
        <w:ind w:firstLine="560" w:firstLineChars="200"/>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_GB2312" w:eastAsia="仿宋_GB2312"/>
          <w:strike w:val="0"/>
          <w:color w:val="000000" w:themeColor="text1"/>
          <w:sz w:val="28"/>
          <w:szCs w:val="28"/>
          <w:lang w:eastAsia="zh-CN"/>
          <w14:textFill>
            <w14:solidFill>
              <w14:schemeClr w14:val="tx1"/>
            </w14:solidFill>
          </w14:textFill>
        </w:rPr>
        <w:t>耐多药肺结核、慢性乙型肝炎、慢性丙型肝炎病种待遇的有效期从核准次月1日起至当年度12月31日止，如参保人需继续享受此病种待遇的，应在年度结束前的1个月内按准入标准到指定医疗机构重新办理申请手续。如年度结束前仍未重新办理申请手续的，该病种待遇自动停止。如在上一年度参保人享受上述病种待遇未超过半年的，年度结束时，参保人无需重新申请，可继续享受新年度该病种待遇。</w:t>
      </w:r>
    </w:p>
    <w:p>
      <w:pPr>
        <w:pStyle w:val="7"/>
        <w:numPr>
          <w:ilvl w:val="0"/>
          <w:numId w:val="10"/>
        </w:numPr>
        <w:ind w:firstLine="560" w:firstLineChars="200"/>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_GB2312" w:eastAsia="仿宋_GB2312"/>
          <w:strike w:val="0"/>
          <w:color w:val="000000" w:themeColor="text1"/>
          <w:sz w:val="28"/>
          <w:szCs w:val="28"/>
          <w:lang w:eastAsia="zh-CN"/>
          <w14:textFill>
            <w14:solidFill>
              <w14:schemeClr w14:val="tx1"/>
            </w14:solidFill>
          </w14:textFill>
        </w:rPr>
        <w:t>已批准享受泌尿系结石门诊体外碎石和白内障门诊手术治疗和普通肺结核病种的门诊特定病种参保人，有效期为1年（从核准之日计起），有效期结束时其原来的协议失效，参保人如需继续治疗，应重新办理申请手续。</w:t>
      </w:r>
    </w:p>
    <w:p>
      <w:pPr>
        <w:pStyle w:val="7"/>
        <w:numPr>
          <w:ilvl w:val="0"/>
          <w:numId w:val="10"/>
        </w:numPr>
        <w:ind w:firstLine="560" w:firstLineChars="200"/>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_GB2312" w:eastAsia="仿宋_GB2312"/>
          <w:strike w:val="0"/>
          <w:color w:val="000000" w:themeColor="text1"/>
          <w:sz w:val="28"/>
          <w:szCs w:val="28"/>
          <w:lang w:eastAsia="zh-CN"/>
          <w14:textFill>
            <w14:solidFill>
              <w14:schemeClr w14:val="tx1"/>
            </w14:solidFill>
          </w14:textFill>
        </w:rPr>
        <w:t>享受泌尿系结石门诊体外碎石和白内障门诊手术治疗病种待遇的参保人，从其进行体外碎石或白内障手术治疗起发生的医疗费用及后续治疗的医疗费用才可纳入门诊特定病种限额标准。</w:t>
      </w:r>
    </w:p>
    <w:p>
      <w:pPr>
        <w:pStyle w:val="7"/>
        <w:numPr>
          <w:ilvl w:val="0"/>
          <w:numId w:val="10"/>
        </w:numPr>
        <w:ind w:firstLine="560" w:firstLineChars="200"/>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_GB2312" w:eastAsia="仿宋_GB2312"/>
          <w:strike w:val="0"/>
          <w:color w:val="000000" w:themeColor="text1"/>
          <w:sz w:val="28"/>
          <w:szCs w:val="28"/>
          <w:lang w:eastAsia="zh-CN"/>
          <w14:textFill>
            <w14:solidFill>
              <w14:schemeClr w14:val="tx1"/>
            </w14:solidFill>
          </w14:textFill>
        </w:rPr>
        <w:t>参保人年度中途由高限额病种申请新增低限额病种时，当年度按高限额病种额度计算全年限额，参保人申请办理成功的门诊特定病种均为有效病种。参保人年度中途由低限额病种申请新增高限额病种时，当年度病种限额计算方式为：低限额标准÷12×当年度已享受待遇月份+高限额标准÷12×当年度剩余月数。</w:t>
      </w:r>
    </w:p>
    <w:p>
      <w:pPr>
        <w:pStyle w:val="7"/>
        <w:numPr>
          <w:ilvl w:val="0"/>
          <w:numId w:val="10"/>
        </w:numPr>
        <w:ind w:firstLine="560" w:firstLineChars="200"/>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_GB2312" w:eastAsia="仿宋_GB2312"/>
          <w:strike w:val="0"/>
          <w:color w:val="000000" w:themeColor="text1"/>
          <w:sz w:val="28"/>
          <w:szCs w:val="28"/>
          <w:lang w:eastAsia="zh-CN"/>
          <w14:textFill>
            <w14:solidFill>
              <w14:schemeClr w14:val="tx1"/>
            </w14:solidFill>
          </w14:textFill>
        </w:rPr>
        <w:t>已批准享受尿毒症门诊透析治疗病种待遇的参保人，年度中途新增器官移植术后抗排斥治疗病种的，系统自动从新年度开始年度最高支付限额调整为器官移植术后抗排斥治疗病种的年度限额。参保人如需继续享受尿毒症门诊透析治疗病种待遇的，应到指定医疗机构重新办理申请手续，经医疗机构审批同意后，从核准次月1日开始继续享受尿毒症门诊透析治疗病种待遇。</w:t>
      </w:r>
    </w:p>
    <w:p>
      <w:pPr>
        <w:pStyle w:val="7"/>
        <w:numPr>
          <w:ilvl w:val="0"/>
          <w:numId w:val="10"/>
        </w:numPr>
        <w:ind w:firstLine="560" w:firstLineChars="200"/>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_GB2312" w:eastAsia="仿宋_GB2312"/>
          <w:strike w:val="0"/>
          <w:color w:val="000000" w:themeColor="text1"/>
          <w:sz w:val="28"/>
          <w:szCs w:val="28"/>
          <w:lang w:eastAsia="zh-CN"/>
          <w14:textFill>
            <w14:solidFill>
              <w14:schemeClr w14:val="tx1"/>
            </w14:solidFill>
          </w14:textFill>
        </w:rPr>
        <w:t>从</w:t>
      </w:r>
      <w:r>
        <w:rPr>
          <w:rFonts w:hint="eastAsia" w:ascii="仿宋_GB2312" w:eastAsia="仿宋_GB2312"/>
          <w:strike w:val="0"/>
          <w:color w:val="000000" w:themeColor="text1"/>
          <w:sz w:val="28"/>
          <w:szCs w:val="28"/>
          <w:lang w:val="en-US" w:eastAsia="zh-CN"/>
          <w14:textFill>
            <w14:solidFill>
              <w14:schemeClr w14:val="tx1"/>
            </w14:solidFill>
          </w14:textFill>
        </w:rPr>
        <w:t>2018年1月1日起，参保人在选定的2家市内定点医疗机构享受门诊特定病种待遇。参保人2018 年起在市内定点医疗机构门特待遇结算的前二家定点医疗机构，默认为参保人门特待遇定点就医的两家选定医疗机构。如无办理选定医疗机构变更手续的，以后年度均默认在该两家选定医疗机构享受门特待遇。参保人一个自然年度内只可办理一次选定医疗机构变更，持社会保障卡或有效身份证明原件及复印件、《佛山市门诊特定病种选定医疗机构变更申请表》到任一镇（街）社保分局或任一定点医疗机构驻院医管办申请办理变更手续。选定医疗机构变更手续办理后即时生效，参保人在新选定医疗机构新发的门特费用即可纳入医保报销。</w:t>
      </w:r>
    </w:p>
    <w:p>
      <w:pPr>
        <w:pStyle w:val="7"/>
        <w:numPr>
          <w:ilvl w:val="0"/>
          <w:numId w:val="10"/>
        </w:numPr>
        <w:ind w:firstLine="560" w:firstLineChars="200"/>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_GB2312" w:eastAsia="仿宋_GB2312"/>
          <w:strike w:val="0"/>
          <w:color w:val="000000" w:themeColor="text1"/>
          <w:sz w:val="28"/>
          <w:szCs w:val="28"/>
          <w:lang w:eastAsia="zh-CN"/>
          <w14:textFill>
            <w14:solidFill>
              <w14:schemeClr w14:val="tx1"/>
            </w14:solidFill>
          </w14:textFill>
        </w:rPr>
        <w:t>参保人在市内医疗机构住院期间不能享受门诊特定病种、门诊慢性病种待遇（精神类专科用药除外）。</w:t>
      </w:r>
    </w:p>
    <w:p>
      <w:pPr>
        <w:pStyle w:val="7"/>
        <w:numPr>
          <w:ilvl w:val="0"/>
          <w:numId w:val="0"/>
        </w:numPr>
        <w:rPr>
          <w:rFonts w:hint="eastAsia" w:ascii="仿宋_GB2312" w:eastAsia="仿宋_GB2312"/>
          <w:strike w:val="0"/>
          <w:color w:val="000000" w:themeColor="text1"/>
          <w:sz w:val="28"/>
          <w:szCs w:val="28"/>
          <w:lang w:eastAsia="zh-CN"/>
          <w14:textFill>
            <w14:solidFill>
              <w14:schemeClr w14:val="tx1"/>
            </w14:solidFill>
          </w14:textFill>
        </w:rPr>
      </w:pPr>
    </w:p>
    <w:p>
      <w:pPr>
        <w:pStyle w:val="7"/>
        <w:numPr>
          <w:ilvl w:val="0"/>
          <w:numId w:val="11"/>
        </w:numPr>
        <w:rPr>
          <w:rFonts w:hint="eastAsia" w:ascii="仿宋_GB2312" w:hAnsi="仿宋_GB2312" w:eastAsia="仿宋_GB2312" w:cs="仿宋_GB2312"/>
          <w:b/>
          <w:bCs/>
          <w:strike w:val="0"/>
          <w:color w:val="FF0000"/>
          <w:sz w:val="32"/>
          <w:szCs w:val="32"/>
          <w:highlight w:val="none"/>
          <w:u w:color="auto"/>
          <w:lang w:eastAsia="zh-CN"/>
        </w:rPr>
      </w:pPr>
      <w:r>
        <w:rPr>
          <w:rFonts w:hint="eastAsia" w:ascii="仿宋_GB2312" w:hAnsi="仿宋_GB2312" w:eastAsia="仿宋_GB2312" w:cs="仿宋_GB2312"/>
          <w:b/>
          <w:bCs/>
          <w:strike w:val="0"/>
          <w:color w:val="FF0000"/>
          <w:sz w:val="32"/>
          <w:szCs w:val="32"/>
          <w:highlight w:val="none"/>
          <w:u w:color="auto"/>
          <w:lang w:eastAsia="zh-CN"/>
        </w:rPr>
        <w:t>跨区享受普通门诊待遇申请</w:t>
      </w:r>
    </w:p>
    <w:p>
      <w:pPr>
        <w:pStyle w:val="7"/>
        <w:numPr>
          <w:ilvl w:val="0"/>
          <w:numId w:val="0"/>
        </w:numPr>
        <w:spacing w:line="360" w:lineRule="auto"/>
        <w:ind w:firstLine="560" w:firstLineChars="200"/>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pPr>
      <w:r>
        <w:rPr>
          <w:rFonts w:ascii="仿宋_GB2312" w:hAnsi="仿宋_GB2312" w:eastAsia="仿宋_GB2312" w:cs="Times New Roman"/>
          <w:strike w:val="0"/>
          <w:color w:val="000000" w:themeColor="text1"/>
          <w:sz w:val="28"/>
          <w:szCs w:val="28"/>
          <w:highlight w:val="none"/>
          <w:u w:color="auto"/>
          <w14:textFill>
            <w14:solidFill>
              <w14:schemeClr w14:val="tx1"/>
            </w14:solidFill>
          </w14:textFill>
        </w:rPr>
        <w:t>职工身份参保人的参保地与实际工作地或常住地或户籍地不在本市同一区的，可</w:t>
      </w: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由用人单位或参保人</w:t>
      </w:r>
      <w:r>
        <w:rPr>
          <w:rFonts w:ascii="仿宋_GB2312" w:hAnsi="仿宋_GB2312" w:eastAsia="仿宋_GB2312" w:cs="Times New Roman"/>
          <w:strike w:val="0"/>
          <w:color w:val="000000" w:themeColor="text1"/>
          <w:sz w:val="28"/>
          <w:szCs w:val="28"/>
          <w:highlight w:val="none"/>
          <w:u w:color="auto"/>
          <w14:textFill>
            <w14:solidFill>
              <w14:schemeClr w14:val="tx1"/>
            </w14:solidFill>
          </w14:textFill>
        </w:rPr>
        <w:t>在每年10-12月</w:t>
      </w:r>
      <w:r>
        <w:rPr>
          <w:rFonts w:hint="eastAsia" w:ascii="仿宋" w:hAnsi="仿宋" w:eastAsia="仿宋" w:cs="仿宋"/>
          <w:b w:val="0"/>
          <w:bCs w:val="0"/>
          <w:color w:val="0000FF"/>
          <w:sz w:val="28"/>
          <w:szCs w:val="28"/>
          <w:lang w:val="en-US" w:eastAsia="zh-CN"/>
        </w:rPr>
        <w:t>通过下载“i社保”APP直接办理申请手续或者</w:t>
      </w: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到</w:t>
      </w:r>
      <w:r>
        <w:rPr>
          <w:rFonts w:hint="eastAsia" w:ascii="仿宋" w:hAnsi="仿宋" w:eastAsia="仿宋" w:cs="仿宋"/>
          <w:b w:val="0"/>
          <w:bCs w:val="0"/>
          <w:color w:val="0000FF"/>
          <w:sz w:val="28"/>
          <w:szCs w:val="28"/>
          <w:lang w:val="en-US" w:eastAsia="zh-CN"/>
        </w:rPr>
        <w:t>禅城区任一镇（街）行政服务中心综合服务窗口</w:t>
      </w: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办理申请手续，</w:t>
      </w:r>
      <w:r>
        <w:rPr>
          <w:rFonts w:ascii="仿宋_GB2312" w:hAnsi="仿宋_GB2312" w:eastAsia="仿宋_GB2312" w:cs="Times New Roman"/>
          <w:strike w:val="0"/>
          <w:color w:val="000000" w:themeColor="text1"/>
          <w:sz w:val="28"/>
          <w:szCs w:val="28"/>
          <w:highlight w:val="none"/>
          <w:u w:color="auto"/>
          <w14:textFill>
            <w14:solidFill>
              <w14:schemeClr w14:val="tx1"/>
            </w14:solidFill>
          </w14:textFill>
        </w:rPr>
        <w:t>选择以常住地或实际工作地或户籍地作为下一自然年度普通门诊的待遇享受地</w:t>
      </w: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。如无再次办理变更手续的，以后年度默认为在该区享受普通门诊待遇。</w:t>
      </w:r>
    </w:p>
    <w:p>
      <w:pPr>
        <w:pStyle w:val="7"/>
        <w:numPr>
          <w:ilvl w:val="0"/>
          <w:numId w:val="0"/>
        </w:numPr>
        <w:spacing w:line="360" w:lineRule="auto"/>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pPr>
      <w:r>
        <w:rPr>
          <w:rFonts w:hint="eastAsia" w:ascii="仿宋_GB2312" w:hAnsi="仿宋_GB2312" w:eastAsia="仿宋_GB2312" w:cs="Times New Roman"/>
          <w:strike w:val="0"/>
          <w:color w:val="000000" w:themeColor="text1"/>
          <w:sz w:val="28"/>
          <w:szCs w:val="28"/>
          <w:highlight w:val="none"/>
          <w:u w:color="auto"/>
          <w:lang w:val="en-US" w:eastAsia="zh-CN"/>
          <w14:textFill>
            <w14:solidFill>
              <w14:schemeClr w14:val="tx1"/>
            </w14:solidFill>
          </w14:textFill>
        </w:rPr>
        <w:t>1、</w:t>
      </w: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用人单位批量申报：</w:t>
      </w:r>
    </w:p>
    <w:p>
      <w:pPr>
        <w:pStyle w:val="7"/>
        <w:spacing w:line="360" w:lineRule="auto"/>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pP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 xml:space="preserve">    由用人单位填写《佛山市基本医疗保险跨区享受普通门诊</w:t>
      </w:r>
      <w:r>
        <w:rPr>
          <w:rFonts w:hint="eastAsia" w:ascii="仿宋_GB2312" w:hAnsi="仿宋_GB2312" w:eastAsia="仿宋_GB2312" w:cs="Times New Roman"/>
          <w:strike w:val="0"/>
          <w:color w:val="000000" w:themeColor="text1"/>
          <w:sz w:val="28"/>
          <w:szCs w:val="28"/>
          <w:highlight w:val="none"/>
          <w:u w:color="auto"/>
          <w:lang w:eastAsia="zh-CN"/>
          <w14:textFill>
            <w14:solidFill>
              <w14:schemeClr w14:val="tx1"/>
            </w14:solidFill>
          </w14:textFill>
        </w:rPr>
        <w:t>批量</w:t>
      </w: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申报表》并加盖单位</w:t>
      </w:r>
      <w:r>
        <w:rPr>
          <w:rFonts w:hint="eastAsia" w:ascii="仿宋_GB2312" w:hAnsi="仿宋_GB2312" w:eastAsia="仿宋_GB2312" w:cs="Times New Roman"/>
          <w:strike w:val="0"/>
          <w:color w:val="000000" w:themeColor="text1"/>
          <w:sz w:val="28"/>
          <w:szCs w:val="28"/>
          <w:highlight w:val="none"/>
          <w:u w:color="auto"/>
          <w:lang w:eastAsia="zh-CN"/>
          <w14:textFill>
            <w14:solidFill>
              <w14:schemeClr w14:val="tx1"/>
            </w14:solidFill>
          </w14:textFill>
        </w:rPr>
        <w:t>印章</w:t>
      </w: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，同时提供电子版。</w:t>
      </w:r>
    </w:p>
    <w:p>
      <w:pPr>
        <w:pStyle w:val="7"/>
        <w:numPr>
          <w:ilvl w:val="0"/>
          <w:numId w:val="0"/>
        </w:numPr>
        <w:spacing w:line="360" w:lineRule="auto"/>
        <w:rPr>
          <w:rFonts w:hint="eastAsia" w:ascii="仿宋_GB2312" w:hAnsi="仿宋_GB2312" w:eastAsia="仿宋_GB2312" w:cs="仿宋_GB2312"/>
          <w:strike w:val="0"/>
          <w:color w:val="000000" w:themeColor="text1"/>
          <w:sz w:val="28"/>
          <w:szCs w:val="28"/>
          <w:highlight w:val="none"/>
          <w:u w:color="auto"/>
          <w14:textFill>
            <w14:solidFill>
              <w14:schemeClr w14:val="tx1"/>
            </w14:solidFill>
          </w14:textFill>
        </w:rPr>
      </w:pPr>
      <w:r>
        <w:rPr>
          <w:rFonts w:hint="eastAsia" w:ascii="仿宋_GB2312" w:hAnsi="仿宋_GB2312" w:eastAsia="仿宋_GB2312" w:cs="仿宋_GB2312"/>
          <w:strike w:val="0"/>
          <w:color w:val="000000" w:themeColor="text1"/>
          <w:sz w:val="28"/>
          <w:szCs w:val="28"/>
          <w:highlight w:val="none"/>
          <w:u w:color="auto"/>
          <w:lang w:val="en-US" w:eastAsia="zh-CN"/>
          <w14:textFill>
            <w14:solidFill>
              <w14:schemeClr w14:val="tx1"/>
            </w14:solidFill>
          </w14:textFill>
        </w:rPr>
        <w:t xml:space="preserve">    2、</w:t>
      </w:r>
      <w:r>
        <w:rPr>
          <w:rFonts w:hint="eastAsia" w:ascii="仿宋_GB2312" w:hAnsi="仿宋_GB2312" w:eastAsia="仿宋_GB2312" w:cs="仿宋_GB2312"/>
          <w:strike w:val="0"/>
          <w:color w:val="000000" w:themeColor="text1"/>
          <w:sz w:val="28"/>
          <w:szCs w:val="28"/>
          <w:highlight w:val="none"/>
          <w:u w:color="auto"/>
          <w14:textFill>
            <w14:solidFill>
              <w14:schemeClr w14:val="tx1"/>
            </w14:solidFill>
          </w14:textFill>
        </w:rPr>
        <w:t>参保人自行申报：</w:t>
      </w:r>
    </w:p>
    <w:p>
      <w:pPr>
        <w:pStyle w:val="7"/>
        <w:numPr>
          <w:ilvl w:val="0"/>
          <w:numId w:val="0"/>
        </w:numPr>
        <w:ind w:firstLine="560" w:firstLineChars="200"/>
        <w:rPr>
          <w:rFonts w:hint="eastAsia" w:ascii="仿宋_GB2312" w:hAnsi="仿宋_GB2312" w:eastAsia="仿宋_GB2312" w:cs="宋体"/>
          <w:strike w:val="0"/>
          <w:color w:val="0000FF"/>
          <w:sz w:val="28"/>
          <w:szCs w:val="28"/>
          <w:highlight w:val="none"/>
          <w:u w:color="auto"/>
          <w:lang w:val="en-US" w:eastAsia="zh-CN"/>
        </w:rPr>
      </w:pP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参保人</w:t>
      </w:r>
      <w:r>
        <w:rPr>
          <w:rFonts w:hint="eastAsia" w:ascii="仿宋_GB2312" w:hAnsi="仿宋_GB2312" w:eastAsia="仿宋_GB2312" w:cs="Times New Roman"/>
          <w:strike w:val="0"/>
          <w:color w:val="000000" w:themeColor="text1"/>
          <w:sz w:val="28"/>
          <w:szCs w:val="28"/>
          <w:highlight w:val="none"/>
          <w:u w:color="auto"/>
          <w:lang w:eastAsia="zh-CN"/>
          <w14:textFill>
            <w14:solidFill>
              <w14:schemeClr w14:val="tx1"/>
            </w14:solidFill>
          </w14:textFill>
        </w:rPr>
        <w:t>需提供</w:t>
      </w: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社会保障卡或有效身份证明材料原件及复印件</w:t>
      </w:r>
      <w:r>
        <w:rPr>
          <w:rFonts w:hint="eastAsia" w:ascii="仿宋_GB2312" w:hAnsi="仿宋_GB2312" w:eastAsia="仿宋_GB2312" w:cs="Times New Roman"/>
          <w:strike w:val="0"/>
          <w:color w:val="000000" w:themeColor="text1"/>
          <w:sz w:val="28"/>
          <w:szCs w:val="28"/>
          <w:highlight w:val="none"/>
          <w:u w:color="auto"/>
          <w:lang w:eastAsia="zh-CN"/>
          <w14:textFill>
            <w14:solidFill>
              <w14:schemeClr w14:val="tx1"/>
            </w14:solidFill>
          </w14:textFill>
        </w:rPr>
        <w:t>并</w:t>
      </w:r>
      <w:r>
        <w:rPr>
          <w:rFonts w:hint="eastAsia" w:ascii="仿宋_GB2312" w:hAnsi="仿宋_GB2312" w:eastAsia="仿宋_GB2312" w:cs="Times New Roman"/>
          <w:strike w:val="0"/>
          <w:color w:val="000000" w:themeColor="text1"/>
          <w:sz w:val="28"/>
          <w:szCs w:val="28"/>
          <w:highlight w:val="none"/>
          <w:u w:color="auto"/>
          <w14:textFill>
            <w14:solidFill>
              <w14:schemeClr w14:val="tx1"/>
            </w14:solidFill>
          </w14:textFill>
        </w:rPr>
        <w:t>填写《佛山市基本医疗保险跨区享受普通门诊申请表》</w:t>
      </w:r>
      <w:r>
        <w:rPr>
          <w:rFonts w:hint="eastAsia" w:ascii="仿宋_GB2312" w:hAnsi="仿宋_GB2312" w:eastAsia="仿宋_GB2312" w:cs="Times New Roman"/>
          <w:strike w:val="0"/>
          <w:color w:val="000000" w:themeColor="text1"/>
          <w:sz w:val="28"/>
          <w:szCs w:val="28"/>
          <w:highlight w:val="none"/>
          <w:u w:color="auto"/>
          <w:lang w:eastAsia="zh-CN"/>
          <w14:textFill>
            <w14:solidFill>
              <w14:schemeClr w14:val="tx1"/>
            </w14:solidFill>
          </w14:textFill>
        </w:rPr>
        <w:t>。</w:t>
      </w:r>
      <w:r>
        <w:rPr>
          <w:rFonts w:hint="eastAsia" w:ascii="仿宋_GB2312" w:hAnsi="仿宋_GB2312" w:eastAsia="仿宋_GB2312" w:cs="宋体"/>
          <w:strike w:val="0"/>
          <w:color w:val="0000FF"/>
          <w:sz w:val="28"/>
          <w:szCs w:val="28"/>
          <w:highlight w:val="none"/>
          <w:u w:color="auto"/>
          <w:lang w:val="en-US" w:eastAsia="zh-CN"/>
        </w:rPr>
        <w:t>如代办的，还需提供代办人的社会保障卡或有效身份证明原件及复印件。</w:t>
      </w:r>
    </w:p>
    <w:p>
      <w:pPr>
        <w:pStyle w:val="7"/>
        <w:numPr>
          <w:ilvl w:val="0"/>
          <w:numId w:val="0"/>
        </w:numPr>
        <w:ind w:firstLine="560" w:firstLineChars="200"/>
        <w:rPr>
          <w:rFonts w:hint="eastAsia" w:ascii="仿宋_GB2312" w:hAnsi="仿宋_GB2312" w:eastAsia="仿宋_GB2312" w:cs="宋体"/>
          <w:strike w:val="0"/>
          <w:color w:val="0000FF"/>
          <w:sz w:val="28"/>
          <w:szCs w:val="28"/>
          <w:highlight w:val="none"/>
          <w:u w:color="auto"/>
          <w:lang w:val="en-US" w:eastAsia="zh-CN"/>
        </w:rPr>
      </w:pPr>
    </w:p>
    <w:p>
      <w:pPr>
        <w:pStyle w:val="7"/>
        <w:numPr>
          <w:ilvl w:val="0"/>
          <w:numId w:val="11"/>
        </w:numPr>
        <w:spacing w:line="360" w:lineRule="auto"/>
        <w:ind w:firstLine="643" w:firstLineChars="200"/>
        <w:rPr>
          <w:rFonts w:hint="eastAsia" w:ascii="仿宋_GB2312" w:hAnsi="仿宋_GB2312" w:eastAsia="仿宋_GB2312" w:cs="Times New Roman"/>
          <w:b/>
          <w:bCs/>
          <w:strike w:val="0"/>
          <w:color w:val="FF0000"/>
          <w:sz w:val="32"/>
          <w:szCs w:val="32"/>
          <w:highlight w:val="none"/>
          <w:u w:color="auto"/>
          <w:lang w:eastAsia="zh-CN"/>
        </w:rPr>
      </w:pPr>
      <w:r>
        <w:rPr>
          <w:rFonts w:hint="eastAsia" w:ascii="仿宋_GB2312" w:hAnsi="仿宋_GB2312" w:eastAsia="仿宋_GB2312" w:cs="Times New Roman"/>
          <w:b/>
          <w:bCs/>
          <w:strike w:val="0"/>
          <w:color w:val="FF0000"/>
          <w:sz w:val="32"/>
          <w:szCs w:val="32"/>
          <w:highlight w:val="none"/>
          <w:u w:color="auto"/>
          <w:lang w:eastAsia="zh-CN"/>
        </w:rPr>
        <w:t>零星报销（包含住院费用、门特（门慢）费用和生育医疗补贴费用）</w:t>
      </w:r>
    </w:p>
    <w:p>
      <w:pPr>
        <w:pStyle w:val="7"/>
        <w:ind w:firstLine="627" w:firstLineChars="224"/>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pPr>
      <w:r>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t>符合办理零星报销的医疗费用先</w:t>
      </w:r>
      <w:r>
        <w:rPr>
          <w:rFonts w:hint="eastAsia" w:ascii="仿宋_GB2312" w:hAnsi="仿宋_GB2312" w:eastAsia="仿宋_GB2312" w:cs="宋体"/>
          <w:strike w:val="0"/>
          <w:color w:val="000000" w:themeColor="text1"/>
          <w:sz w:val="28"/>
          <w:szCs w:val="28"/>
          <w:highlight w:val="none"/>
          <w:u w:color="auto"/>
          <w14:textFill>
            <w14:solidFill>
              <w14:schemeClr w14:val="tx1"/>
            </w14:solidFill>
          </w14:textFill>
        </w:rPr>
        <w:t>由参保人垫付，</w:t>
      </w:r>
      <w:r>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t>在办理时限内提供以下对应资</w:t>
      </w:r>
      <w:r>
        <w:rPr>
          <w:rFonts w:hint="eastAsia" w:ascii="仿宋_GB2312" w:hAnsi="仿宋_GB2312" w:eastAsia="仿宋_GB2312" w:cs="宋体"/>
          <w:b w:val="0"/>
          <w:bCs w:val="0"/>
          <w:strike w:val="0"/>
          <w:color w:val="000000" w:themeColor="text1"/>
          <w:sz w:val="28"/>
          <w:szCs w:val="28"/>
          <w:highlight w:val="none"/>
          <w:u w:color="auto"/>
          <w:lang w:eastAsia="zh-CN"/>
          <w14:textFill>
            <w14:solidFill>
              <w14:schemeClr w14:val="tx1"/>
            </w14:solidFill>
          </w14:textFill>
        </w:rPr>
        <w:t>料到禅城区任一社保分局</w:t>
      </w:r>
      <w:r>
        <w:rPr>
          <w:rFonts w:hint="eastAsia" w:ascii="仿宋_GB2312" w:hAnsi="仿宋_GB2312" w:eastAsia="仿宋_GB2312" w:cs="宋体"/>
          <w:b w:val="0"/>
          <w:bCs w:val="0"/>
          <w:strike w:val="0"/>
          <w:color w:val="000000" w:themeColor="text1"/>
          <w:sz w:val="28"/>
          <w:szCs w:val="28"/>
          <w:highlight w:val="none"/>
          <w:u w:color="auto"/>
          <w14:textFill>
            <w14:solidFill>
              <w14:schemeClr w14:val="tx1"/>
            </w14:solidFill>
          </w14:textFill>
        </w:rPr>
        <w:t>申请医疗</w:t>
      </w:r>
      <w:r>
        <w:rPr>
          <w:rFonts w:hint="eastAsia" w:ascii="仿宋_GB2312" w:hAnsi="仿宋_GB2312" w:eastAsia="仿宋_GB2312" w:cs="宋体"/>
          <w:strike w:val="0"/>
          <w:color w:val="000000" w:themeColor="text1"/>
          <w:sz w:val="28"/>
          <w:szCs w:val="28"/>
          <w:highlight w:val="none"/>
          <w:u w:color="auto"/>
          <w14:textFill>
            <w14:solidFill>
              <w14:schemeClr w14:val="tx1"/>
            </w14:solidFill>
          </w14:textFill>
        </w:rPr>
        <w:t>费用零星报销</w:t>
      </w:r>
      <w:r>
        <w:rPr>
          <w:rFonts w:hint="eastAsia" w:ascii="仿宋_GB2312" w:hAnsi="仿宋_GB2312" w:eastAsia="仿宋_GB2312" w:cs="宋体"/>
          <w:strike w:val="0"/>
          <w:color w:val="000000" w:themeColor="text1"/>
          <w:sz w:val="28"/>
          <w:szCs w:val="28"/>
          <w:highlight w:val="none"/>
          <w:u w:color="auto"/>
          <w:lang w:eastAsia="zh-CN"/>
          <w14:textFill>
            <w14:solidFill>
              <w14:schemeClr w14:val="tx1"/>
            </w14:solidFill>
          </w14:textFill>
        </w:rPr>
        <w:t>。</w:t>
      </w:r>
    </w:p>
    <w:p>
      <w:pPr>
        <w:pStyle w:val="7"/>
        <w:numPr>
          <w:ilvl w:val="0"/>
          <w:numId w:val="12"/>
        </w:numPr>
        <w:ind w:firstLine="720" w:firstLineChars="224"/>
        <w:rPr>
          <w:rFonts w:hint="eastAsia" w:ascii="仿宋_GB2312" w:hAnsi="仿宋_GB2312" w:eastAsia="仿宋_GB2312" w:cs="宋体"/>
          <w:b/>
          <w:bCs/>
          <w:strike w:val="0"/>
          <w:color w:val="000000" w:themeColor="text1"/>
          <w:sz w:val="32"/>
          <w:szCs w:val="32"/>
          <w:highlight w:val="none"/>
          <w:u w:color="auto"/>
          <w:lang w:eastAsia="zh-CN"/>
          <w14:textFill>
            <w14:solidFill>
              <w14:schemeClr w14:val="tx1"/>
            </w14:solidFill>
          </w14:textFill>
        </w:rPr>
      </w:pPr>
      <w:r>
        <w:rPr>
          <w:rFonts w:hint="eastAsia" w:ascii="仿宋_GB2312" w:hAnsi="仿宋_GB2312" w:eastAsia="仿宋_GB2312" w:cs="宋体"/>
          <w:b/>
          <w:bCs/>
          <w:strike w:val="0"/>
          <w:color w:val="000000" w:themeColor="text1"/>
          <w:sz w:val="32"/>
          <w:szCs w:val="32"/>
          <w:highlight w:val="none"/>
          <w:u w:color="auto"/>
          <w:lang w:eastAsia="zh-CN"/>
          <w14:textFill>
            <w14:solidFill>
              <w14:schemeClr w14:val="tx1"/>
            </w14:solidFill>
          </w14:textFill>
        </w:rPr>
        <w:t>住院费用和门特（门慢）费用零星报销</w:t>
      </w:r>
    </w:p>
    <w:p>
      <w:pPr>
        <w:pStyle w:val="7"/>
        <w:numPr>
          <w:ilvl w:val="0"/>
          <w:numId w:val="0"/>
        </w:numP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 xml:space="preserve">    </w:t>
      </w:r>
      <w:r>
        <w:rPr>
          <w:rFonts w:hint="eastAsia" w:ascii="仿宋_GB2312" w:hAnsi="仿宋_GB2312" w:eastAsia="仿宋_GB2312" w:cs="宋体"/>
          <w:b/>
          <w:bCs/>
          <w:strike w:val="0"/>
          <w:color w:val="000000" w:themeColor="text1"/>
          <w:sz w:val="28"/>
          <w:szCs w:val="28"/>
          <w:highlight w:val="none"/>
          <w:u w:color="auto"/>
          <w:lang w:val="en-US" w:eastAsia="zh-CN"/>
          <w14:textFill>
            <w14:solidFill>
              <w14:schemeClr w14:val="tx1"/>
            </w14:solidFill>
          </w14:textFill>
        </w:rPr>
        <w:t>申请资料：</w:t>
      </w: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1、参保人社会保障卡原件及复印件。</w:t>
      </w:r>
    </w:p>
    <w:p>
      <w:pPr>
        <w:pStyle w:val="7"/>
        <w:numPr>
          <w:ilvl w:val="0"/>
          <w:numId w:val="0"/>
        </w:numP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 xml:space="preserve">    2、《佛山市基本医疗保险医疗费用零星报销申请表》</w:t>
      </w:r>
    </w:p>
    <w:p>
      <w:pPr>
        <w:pStyle w:val="7"/>
        <w:numPr>
          <w:ilvl w:val="0"/>
          <w:numId w:val="0"/>
        </w:numP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 xml:space="preserve">    3、医疗机构出具的以下资料：</w:t>
      </w:r>
    </w:p>
    <w:p>
      <w:pPr>
        <w:pStyle w:val="7"/>
        <w:numPr>
          <w:ilvl w:val="0"/>
          <w:numId w:val="0"/>
        </w:numP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 xml:space="preserve">    住院提供：财税部门监制的加盖医疗机构印章的医疗费用专用收据或发票原件、与收据（发票）金额及日期相符的医疗费用明细清单原件、加盖医疗机构印章的住院证明材料原件、门（急）诊抢救死亡的提供门（急）诊病历原件或加盖医疗机构印章的复印件。</w:t>
      </w:r>
    </w:p>
    <w:p>
      <w:pPr>
        <w:pStyle w:val="7"/>
        <w:numPr>
          <w:ilvl w:val="0"/>
          <w:numId w:val="0"/>
        </w:numP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 xml:space="preserve">    门特（门慢）提供：财税部门监制的加盖医疗机构印章的医疗费用专用收据或发票原件、与收据（发票）金额及日期相符的医疗费用明细清单原件。</w:t>
      </w:r>
    </w:p>
    <w:p>
      <w:pPr>
        <w:pStyle w:val="7"/>
        <w:numPr>
          <w:ilvl w:val="0"/>
          <w:numId w:val="0"/>
        </w:numP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 xml:space="preserve">    4、因医保系统问题等原因导致住院医疗费用不能在市内定点医疗机构现场即时结算的，须提供《非即时结算表》，新生儿在中途参保前住院的除外。</w:t>
      </w:r>
    </w:p>
    <w:p>
      <w:pPr>
        <w:pStyle w:val="7"/>
        <w:numPr>
          <w:ilvl w:val="0"/>
          <w:numId w:val="0"/>
        </w:numP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 xml:space="preserve">    5、因意外伤害导致住院医疗费用不能在联网医疗机构现场即时结算的，须提供《佛山市参保人员意外伤害就医审核表》。</w:t>
      </w:r>
    </w:p>
    <w:p>
      <w:pPr>
        <w:pStyle w:val="7"/>
        <w:numPr>
          <w:ilvl w:val="0"/>
          <w:numId w:val="0"/>
        </w:numP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 xml:space="preserve">    6、在未联网医疗机构就诊的，须提供就诊医疗机构的医院等级证明。如不能提供的，按市外未定级医院核报。</w:t>
      </w:r>
    </w:p>
    <w:p>
      <w:pPr>
        <w:pStyle w:val="7"/>
        <w:numPr>
          <w:ilvl w:val="0"/>
          <w:numId w:val="13"/>
        </w:numPr>
        <w:ind w:firstLine="560"/>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社保机构要求提供的其他资料。</w:t>
      </w:r>
    </w:p>
    <w:p>
      <w:pPr>
        <w:pStyle w:val="7"/>
        <w:numPr>
          <w:ilvl w:val="0"/>
          <w:numId w:val="13"/>
        </w:numPr>
        <w:ind w:firstLine="560"/>
        <w:rPr>
          <w:rFonts w:hint="eastAsia" w:ascii="仿宋_GB2312" w:hAnsi="仿宋_GB2312" w:eastAsia="仿宋_GB2312" w:cs="宋体"/>
          <w:strike w:val="0"/>
          <w:color w:val="0000FF"/>
          <w:sz w:val="28"/>
          <w:szCs w:val="28"/>
          <w:highlight w:val="none"/>
          <w:u w:color="auto"/>
          <w:lang w:val="en-US" w:eastAsia="zh-CN"/>
        </w:rPr>
      </w:pPr>
      <w:r>
        <w:rPr>
          <w:rFonts w:hint="eastAsia" w:ascii="仿宋_GB2312" w:hAnsi="仿宋_GB2312" w:eastAsia="仿宋_GB2312" w:cs="宋体"/>
          <w:strike w:val="0"/>
          <w:color w:val="0000FF"/>
          <w:sz w:val="28"/>
          <w:szCs w:val="28"/>
          <w:highlight w:val="none"/>
          <w:u w:color="auto"/>
          <w:lang w:val="en-US" w:eastAsia="zh-CN"/>
        </w:rPr>
        <w:t>如代办的，还需提供代办人的社会保障卡或有效身份证明原件及复印件。</w:t>
      </w:r>
    </w:p>
    <w:p>
      <w:pPr>
        <w:pStyle w:val="7"/>
        <w:numPr>
          <w:ilvl w:val="0"/>
          <w:numId w:val="0"/>
        </w:numPr>
        <w:ind w:firstLine="560"/>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b/>
          <w:bCs/>
          <w:strike w:val="0"/>
          <w:color w:val="000000" w:themeColor="text1"/>
          <w:sz w:val="28"/>
          <w:szCs w:val="28"/>
          <w:highlight w:val="none"/>
          <w:u w:color="auto"/>
          <w:lang w:val="en-US" w:eastAsia="zh-CN"/>
          <w14:textFill>
            <w14:solidFill>
              <w14:schemeClr w14:val="tx1"/>
            </w14:solidFill>
          </w14:textFill>
        </w:rPr>
        <w:t>申请时限：</w:t>
      </w:r>
      <w:r>
        <w:rPr>
          <w:rFonts w:hint="eastAsia" w:ascii="仿宋_GB2312" w:hAnsi="仿宋_GB2312" w:eastAsia="仿宋_GB2312" w:cs="宋体"/>
          <w:strike w:val="0"/>
          <w:color w:val="000000" w:themeColor="text1"/>
          <w:sz w:val="28"/>
          <w:szCs w:val="28"/>
          <w:highlight w:val="none"/>
          <w:u w:color="auto"/>
          <w:lang w:val="en-US" w:eastAsia="zh-CN"/>
          <w14:textFill>
            <w14:solidFill>
              <w14:schemeClr w14:val="tx1"/>
            </w14:solidFill>
          </w14:textFill>
        </w:rPr>
        <w:t>住院费用自出院之日起90日内（新生儿参保后90日内，意外伤害自审核之日起90日内）申请；门特（门慢）费用自就诊之日起90日内申请。</w:t>
      </w:r>
    </w:p>
    <w:p>
      <w:pPr>
        <w:pStyle w:val="7"/>
        <w:numPr>
          <w:ilvl w:val="0"/>
          <w:numId w:val="0"/>
        </w:numPr>
        <w:ind w:firstLine="560"/>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b/>
          <w:bCs/>
          <w:strike w:val="0"/>
          <w:color w:val="000000" w:themeColor="text1"/>
          <w:sz w:val="28"/>
          <w:szCs w:val="28"/>
          <w:highlight w:val="none"/>
          <w:u w:color="auto"/>
          <w:lang w:val="en-US" w:eastAsia="zh-CN"/>
          <w14:textFill>
            <w14:solidFill>
              <w14:schemeClr w14:val="tx1"/>
            </w14:solidFill>
          </w14:textFill>
        </w:rPr>
        <w:t>注意事项：</w:t>
      </w:r>
      <w:r>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t>1、属于非交通事故伤害的（如打架斗殴等涉及第三人责任的），应提供公安部门出具的相关文书原件及复印件；属于交通事故伤害的，应提供公安交警部门出具的相关文书原件及复印件。如涉及到法律诉讼程序的，还应提供人民法院出具的相关文书原件及复印件。如有调解协议的，应提供调解协议原件及复印件。如所需提供的零星报销资料原件已被第三人（方）收取，参保人应提供第三人（方）收取原件的证明材料及资料复印件。</w:t>
      </w:r>
    </w:p>
    <w:p>
      <w:pPr>
        <w:pStyle w:val="7"/>
        <w:numPr>
          <w:ilvl w:val="0"/>
          <w:numId w:val="14"/>
        </w:numPr>
        <w:ind w:firstLine="560"/>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t>符合国家计划生育政策的女性参保人，因妊娠并发症、合并症、流产或引产在医疗机构住院现场结算及零星报销时，须提供</w:t>
      </w:r>
      <w:r>
        <w:rPr>
          <w:rFonts w:hint="eastAsia" w:ascii="仿宋" w:hAnsi="仿宋" w:eastAsia="仿宋" w:cs="仿宋"/>
          <w:sz w:val="28"/>
          <w:szCs w:val="28"/>
          <w:lang w:eastAsia="zh-CN"/>
        </w:rPr>
        <w:t>本市</w:t>
      </w:r>
      <w:r>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t>出具的符合计划生育政策的证明。</w:t>
      </w:r>
    </w:p>
    <w:p>
      <w:pPr>
        <w:pStyle w:val="7"/>
        <w:numPr>
          <w:ilvl w:val="0"/>
          <w:numId w:val="14"/>
        </w:numPr>
        <w:ind w:firstLine="560"/>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t>参保人因恶性肿瘤住院且其住院期间存在开出但未完全执行完毕的放射治疗，零星报销时除了提供上述料外，还要提供该院出具的整个疗程已执行完毕的证明材料。</w:t>
      </w:r>
    </w:p>
    <w:p>
      <w:pPr>
        <w:pStyle w:val="7"/>
        <w:numPr>
          <w:ilvl w:val="0"/>
          <w:numId w:val="12"/>
        </w:numPr>
        <w:ind w:firstLine="720" w:firstLineChars="224"/>
        <w:rPr>
          <w:rFonts w:hint="eastAsia" w:ascii="仿宋_GB2312" w:hAnsi="仿宋_GB2312" w:eastAsia="仿宋_GB2312" w:cs="宋体"/>
          <w:b/>
          <w:bCs/>
          <w:strike w:val="0"/>
          <w:color w:val="000000" w:themeColor="text1"/>
          <w:sz w:val="32"/>
          <w:szCs w:val="32"/>
          <w:highlight w:val="none"/>
          <w:u w:color="auto"/>
          <w:lang w:val="en-US" w:eastAsia="zh-CN"/>
          <w14:textFill>
            <w14:solidFill>
              <w14:schemeClr w14:val="tx1"/>
            </w14:solidFill>
          </w14:textFill>
        </w:rPr>
      </w:pPr>
      <w:r>
        <w:rPr>
          <w:rFonts w:hint="eastAsia" w:ascii="仿宋_GB2312" w:hAnsi="仿宋_GB2312" w:eastAsia="仿宋_GB2312" w:cs="宋体"/>
          <w:b/>
          <w:bCs/>
          <w:strike w:val="0"/>
          <w:color w:val="000000" w:themeColor="text1"/>
          <w:sz w:val="32"/>
          <w:szCs w:val="32"/>
          <w:highlight w:val="none"/>
          <w:u w:color="auto"/>
          <w:lang w:val="en-US" w:eastAsia="zh-CN"/>
          <w14:textFill>
            <w14:solidFill>
              <w14:schemeClr w14:val="tx1"/>
            </w14:solidFill>
          </w14:textFill>
        </w:rPr>
        <w:t>一次性生育医疗补贴</w:t>
      </w:r>
    </w:p>
    <w:p>
      <w:pPr>
        <w:pStyle w:val="7"/>
        <w:numPr>
          <w:ilvl w:val="0"/>
          <w:numId w:val="0"/>
        </w:numPr>
        <w:ind w:firstLine="562"/>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b/>
          <w:bCs/>
          <w:strike w:val="0"/>
          <w:color w:val="000000" w:themeColor="text1"/>
          <w:sz w:val="28"/>
          <w:szCs w:val="28"/>
          <w:highlight w:val="none"/>
          <w:u w:color="auto"/>
          <w:lang w:val="en-US" w:eastAsia="zh-CN"/>
          <w14:textFill>
            <w14:solidFill>
              <w14:schemeClr w14:val="tx1"/>
            </w14:solidFill>
          </w14:textFill>
        </w:rPr>
        <w:t>申请条件：</w:t>
      </w:r>
      <w:r>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t>已参加基本医保但未能享受生育保险待遇且符合国家计划生育政策妊娠分娩的女性参保人。</w:t>
      </w:r>
    </w:p>
    <w:p>
      <w:pPr>
        <w:ind w:firstLine="420"/>
        <w:rPr>
          <w:rFonts w:hint="eastAsia" w:ascii="仿宋_GB2312" w:hAnsi="仿宋_GB2312" w:eastAsia="仿宋_GB2312" w:cs="宋体"/>
          <w:b/>
          <w:bCs/>
          <w:strike w:val="0"/>
          <w:color w:val="000000" w:themeColor="text1"/>
          <w:sz w:val="28"/>
          <w:szCs w:val="28"/>
          <w:highlight w:val="none"/>
          <w:u w:color="auto"/>
          <w:lang w:val="en-US" w:eastAsia="zh-CN"/>
          <w14:textFill>
            <w14:solidFill>
              <w14:schemeClr w14:val="tx1"/>
            </w14:solidFill>
          </w14:textFill>
        </w:rPr>
      </w:pPr>
      <w:r>
        <w:rPr>
          <w:rFonts w:hint="eastAsia" w:ascii="仿宋_GB2312" w:hAnsi="仿宋_GB2312" w:eastAsia="仿宋_GB2312" w:cs="宋体"/>
          <w:b/>
          <w:bCs/>
          <w:strike w:val="0"/>
          <w:color w:val="000000" w:themeColor="text1"/>
          <w:sz w:val="28"/>
          <w:szCs w:val="28"/>
          <w:highlight w:val="none"/>
          <w:u w:color="auto"/>
          <w:lang w:val="en-US" w:eastAsia="zh-CN"/>
          <w14:textFill>
            <w14:solidFill>
              <w14:schemeClr w14:val="tx1"/>
            </w14:solidFill>
          </w14:textFill>
        </w:rPr>
        <w:t>申请资料：</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1、参保人社会保障卡原件及复印件。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2、医疗机构出具的以下资料：财税部门监制的加盖医疗机构印章的医疗费用专用收据或发票原件、加盖医疗机构印章的住院证明材料原件。</w:t>
      </w:r>
    </w:p>
    <w:p>
      <w:pPr>
        <w:pStyle w:val="10"/>
        <w:spacing w:beforeLines="0" w:afterLines="0" w:line="560" w:lineRule="exact"/>
        <w:ind w:firstLine="560" w:firstLineChars="200"/>
        <w:outlineLvl w:val="9"/>
        <w:rPr>
          <w:rFonts w:hint="eastAsia" w:ascii="仿宋" w:hAnsi="仿宋" w:eastAsia="仿宋" w:cs="仿宋"/>
          <w:color w:val="auto"/>
          <w:sz w:val="28"/>
          <w:szCs w:val="28"/>
          <w:highlight w:val="none"/>
          <w:u w:val="none" w:color="auto"/>
        </w:rPr>
      </w:pPr>
      <w:r>
        <w:rPr>
          <w:rFonts w:hint="eastAsia" w:ascii="仿宋" w:hAnsi="仿宋" w:eastAsia="仿宋" w:cs="仿宋"/>
          <w:sz w:val="28"/>
          <w:szCs w:val="28"/>
          <w:lang w:val="en-US" w:eastAsia="zh-CN"/>
        </w:rPr>
        <w:t>3、</w:t>
      </w:r>
      <w:r>
        <w:rPr>
          <w:rFonts w:hint="eastAsia" w:ascii="仿宋" w:hAnsi="仿宋" w:eastAsia="仿宋" w:cs="仿宋"/>
          <w:color w:val="000000"/>
          <w:sz w:val="28"/>
          <w:szCs w:val="28"/>
          <w:lang w:val="en-US" w:eastAsia="zh-CN"/>
        </w:rPr>
        <w:t>计划生育规定的证明（属市外户籍的参保人需提供；属本市户籍的参保人申领时如没有提供符合计划生育政策的证明的，由工作人员通过广东省电子证照系统查询库获取信息并打印归档）</w:t>
      </w:r>
    </w:p>
    <w:p>
      <w:pPr>
        <w:ind w:firstLine="560" w:firstLineChars="200"/>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4、《佛山市未提供计生证明申领待遇承诺书》（属本市户籍的参保人申领时如没有提供符合计划生育政策的证明的，工作人员通过广东省电子证照系统暂未能查询信息的需提供）</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color w:val="0000FF"/>
          <w:sz w:val="28"/>
          <w:szCs w:val="28"/>
          <w:lang w:val="en-US" w:eastAsia="zh-CN"/>
        </w:rPr>
        <w:t>5、</w:t>
      </w:r>
      <w:r>
        <w:rPr>
          <w:rFonts w:hint="eastAsia" w:ascii="仿宋" w:hAnsi="仿宋" w:eastAsia="仿宋" w:cs="仿宋"/>
          <w:sz w:val="28"/>
          <w:szCs w:val="28"/>
          <w:lang w:val="en-US" w:eastAsia="zh-CN"/>
        </w:rPr>
        <w:t>《佛山市基本医疗保险医疗费用零星报销申请表》。</w:t>
      </w:r>
    </w:p>
    <w:p>
      <w:pPr>
        <w:pStyle w:val="7"/>
        <w:numPr>
          <w:ilvl w:val="0"/>
          <w:numId w:val="0"/>
        </w:numPr>
        <w:ind w:firstLine="560" w:firstLineChars="200"/>
        <w:rPr>
          <w:rFonts w:hint="eastAsia" w:ascii="仿宋_GB2312" w:hAnsi="仿宋_GB2312" w:eastAsia="仿宋_GB2312" w:cs="宋体"/>
          <w:strike w:val="0"/>
          <w:color w:val="0000FF"/>
          <w:sz w:val="28"/>
          <w:szCs w:val="28"/>
          <w:highlight w:val="none"/>
          <w:u w:color="auto"/>
          <w:lang w:val="en-US" w:eastAsia="zh-CN"/>
        </w:rPr>
      </w:pPr>
      <w:r>
        <w:rPr>
          <w:rFonts w:hint="eastAsia" w:ascii="仿宋_GB2312" w:hAnsi="仿宋_GB2312" w:eastAsia="仿宋_GB2312" w:cs="宋体"/>
          <w:strike w:val="0"/>
          <w:color w:val="0000FF"/>
          <w:sz w:val="28"/>
          <w:szCs w:val="28"/>
          <w:highlight w:val="none"/>
          <w:u w:color="auto"/>
          <w:lang w:val="en-US" w:eastAsia="zh-CN"/>
        </w:rPr>
        <w:t>6、如代办的，还需提供代办人的社会保障卡或有效身份证明原件及复印件。</w:t>
      </w:r>
    </w:p>
    <w:p>
      <w:pPr>
        <w:pStyle w:val="7"/>
        <w:numPr>
          <w:ilvl w:val="0"/>
          <w:numId w:val="0"/>
        </w:numPr>
        <w:ind w:firstLine="0"/>
        <w:rPr>
          <w:rFonts w:hint="eastAsia" w:ascii="仿宋" w:hAnsi="仿宋" w:eastAsia="仿宋" w:cs="仿宋"/>
          <w:b w:val="0"/>
          <w:bCs w:val="0"/>
          <w:strike w:val="0"/>
          <w:color w:val="000000" w:themeColor="text1"/>
          <w:sz w:val="28"/>
          <w:szCs w:val="28"/>
          <w:highlight w:val="none"/>
          <w:u w:color="auto"/>
          <w:lang w:val="en-US" w:eastAsia="zh-CN"/>
          <w14:textFill>
            <w14:solidFill>
              <w14:schemeClr w14:val="tx1"/>
            </w14:solidFill>
          </w14:textFill>
        </w:rPr>
      </w:pPr>
      <w:r>
        <w:rPr>
          <w:rFonts w:hint="eastAsia" w:ascii="仿宋" w:hAnsi="仿宋" w:eastAsia="仿宋" w:cs="仿宋"/>
          <w:sz w:val="28"/>
          <w:szCs w:val="28"/>
          <w:lang w:val="en-US" w:eastAsia="zh-CN"/>
        </w:rPr>
        <w:t xml:space="preserve">    </w:t>
      </w:r>
      <w:r>
        <w:rPr>
          <w:rFonts w:hint="eastAsia" w:ascii="仿宋" w:hAnsi="仿宋" w:eastAsia="仿宋" w:cs="仿宋"/>
          <w:b/>
          <w:bCs/>
          <w:strike w:val="0"/>
          <w:color w:val="000000" w:themeColor="text1"/>
          <w:sz w:val="28"/>
          <w:szCs w:val="28"/>
          <w:highlight w:val="none"/>
          <w:u w:color="auto"/>
          <w:lang w:val="en-US" w:eastAsia="zh-CN"/>
          <w14:textFill>
            <w14:solidFill>
              <w14:schemeClr w14:val="tx1"/>
            </w14:solidFill>
          </w14:textFill>
        </w:rPr>
        <w:t>申请时限：</w:t>
      </w:r>
      <w:r>
        <w:rPr>
          <w:rFonts w:hint="eastAsia" w:ascii="仿宋" w:hAnsi="仿宋" w:eastAsia="仿宋" w:cs="仿宋"/>
          <w:b w:val="0"/>
          <w:bCs w:val="0"/>
          <w:strike w:val="0"/>
          <w:color w:val="000000" w:themeColor="text1"/>
          <w:sz w:val="28"/>
          <w:szCs w:val="28"/>
          <w:highlight w:val="none"/>
          <w:u w:color="auto"/>
          <w:lang w:val="en-US" w:eastAsia="zh-CN"/>
          <w14:textFill>
            <w14:solidFill>
              <w14:schemeClr w14:val="tx1"/>
            </w14:solidFill>
          </w14:textFill>
        </w:rPr>
        <w:t>自分娩出院之日起90日内申请。</w:t>
      </w:r>
    </w:p>
    <w:p>
      <w:pPr>
        <w:rPr>
          <w:rFonts w:hint="eastAsia" w:ascii="仿宋_GB2312" w:eastAsia="仿宋_GB2312"/>
          <w:strike w:val="0"/>
          <w:color w:val="000000" w:themeColor="text1"/>
          <w:sz w:val="28"/>
          <w:szCs w:val="28"/>
          <w:lang w:eastAsia="zh-CN"/>
          <w14:textFill>
            <w14:solidFill>
              <w14:schemeClr w14:val="tx1"/>
            </w14:solidFill>
          </w14:textFill>
        </w:rPr>
      </w:pPr>
      <w:r>
        <w:rPr>
          <w:rFonts w:hint="eastAsia" w:ascii="仿宋" w:hAnsi="仿宋" w:eastAsia="仿宋" w:cs="仿宋"/>
          <w:b w:val="0"/>
          <w:bCs w:val="0"/>
          <w:strike w:val="0"/>
          <w:color w:val="000000" w:themeColor="text1"/>
          <w:sz w:val="28"/>
          <w:szCs w:val="28"/>
          <w:highlight w:val="none"/>
          <w:u w:color="auto"/>
          <w:lang w:val="en-US" w:eastAsia="zh-CN"/>
          <w14:textFill>
            <w14:solidFill>
              <w14:schemeClr w14:val="tx1"/>
            </w14:solidFill>
          </w14:textFill>
        </w:rPr>
        <w:t>注意事项：医疗零星报销办理进度</w:t>
      </w:r>
      <w:r>
        <w:rPr>
          <w:rFonts w:hint="eastAsia" w:ascii="仿宋" w:hAnsi="仿宋" w:eastAsia="仿宋" w:cs="仿宋"/>
          <w:b w:val="0"/>
          <w:bCs w:val="0"/>
          <w:sz w:val="28"/>
          <w:szCs w:val="28"/>
          <w:lang w:val="en-US" w:eastAsia="zh-CN"/>
        </w:rPr>
        <w:t>可通过“i社保”APP查询。</w:t>
      </w:r>
    </w:p>
    <w:p>
      <w:pPr>
        <w:pStyle w:val="7"/>
        <w:numPr>
          <w:ilvl w:val="0"/>
          <w:numId w:val="0"/>
        </w:numPr>
        <w:rPr>
          <w:rFonts w:hint="eastAsia" w:ascii="仿宋_GB2312" w:hAnsi="仿宋_GB2312" w:eastAsia="仿宋_GB2312" w:cs="仿宋_GB2312"/>
          <w:b w:val="0"/>
          <w:bCs w:val="0"/>
          <w:strike w:val="0"/>
          <w:color w:val="auto"/>
          <w:sz w:val="28"/>
          <w:szCs w:val="28"/>
          <w:highlight w:val="none"/>
          <w:u w:color="auto"/>
          <w:lang w:eastAsia="zh-CN"/>
        </w:rPr>
      </w:pPr>
    </w:p>
    <w:p>
      <w:pPr>
        <w:pStyle w:val="7"/>
        <w:numPr>
          <w:ilvl w:val="0"/>
          <w:numId w:val="15"/>
        </w:numPr>
        <w:spacing w:line="360" w:lineRule="auto"/>
        <w:jc w:val="both"/>
        <w:rPr>
          <w:rFonts w:hint="eastAsia" w:ascii="仿宋_GB2312" w:hAnsi="仿宋_GB2312" w:eastAsia="仿宋_GB2312" w:cs="宋体"/>
          <w:b/>
          <w:bCs/>
          <w:strike w:val="0"/>
          <w:color w:val="FF0000"/>
          <w:sz w:val="32"/>
          <w:highlight w:val="none"/>
          <w:u w:color="auto"/>
        </w:rPr>
      </w:pPr>
      <w:r>
        <w:rPr>
          <w:rFonts w:hint="eastAsia" w:ascii="仿宋_GB2312" w:hAnsi="仿宋_GB2312" w:eastAsia="仿宋_GB2312" w:cs="宋体"/>
          <w:b/>
          <w:bCs/>
          <w:strike w:val="0"/>
          <w:color w:val="FF0000"/>
          <w:sz w:val="32"/>
          <w:highlight w:val="none"/>
          <w:u w:color="auto"/>
        </w:rPr>
        <w:t>医保个人账户</w:t>
      </w:r>
    </w:p>
    <w:p>
      <w:pPr>
        <w:pStyle w:val="7"/>
        <w:numPr>
          <w:ilvl w:val="0"/>
          <w:numId w:val="16"/>
        </w:numPr>
        <w:spacing w:line="360" w:lineRule="auto"/>
        <w:ind w:firstLine="640"/>
        <w:jc w:val="both"/>
        <w:rPr>
          <w:rFonts w:hint="eastAsia" w:ascii="仿宋_GB2312" w:hAnsi="仿宋_GB2312" w:eastAsia="仿宋_GB2312"/>
          <w:b/>
          <w:bCs/>
          <w:strike w:val="0"/>
          <w:color w:val="000000" w:themeColor="text1"/>
          <w:sz w:val="32"/>
          <w:highlight w:val="none"/>
          <w:lang w:eastAsia="zh-CN"/>
          <w14:textFill>
            <w14:solidFill>
              <w14:schemeClr w14:val="tx1"/>
            </w14:solidFill>
          </w14:textFill>
        </w:rPr>
      </w:pPr>
      <w:r>
        <w:rPr>
          <w:rFonts w:hint="eastAsia" w:ascii="仿宋_GB2312" w:hAnsi="仿宋_GB2312" w:eastAsia="仿宋_GB2312"/>
          <w:b/>
          <w:bCs/>
          <w:strike w:val="0"/>
          <w:color w:val="000000" w:themeColor="text1"/>
          <w:sz w:val="32"/>
          <w:highlight w:val="none"/>
          <w:lang w:eastAsia="zh-CN"/>
          <w14:textFill>
            <w14:solidFill>
              <w14:schemeClr w14:val="tx1"/>
            </w14:solidFill>
          </w14:textFill>
        </w:rPr>
        <w:t>医保个账使用须知</w:t>
      </w:r>
    </w:p>
    <w:p>
      <w:pPr>
        <w:pStyle w:val="7"/>
        <w:numPr>
          <w:ilvl w:val="0"/>
          <w:numId w:val="0"/>
        </w:numPr>
        <w:spacing w:line="360" w:lineRule="auto"/>
        <w:jc w:val="both"/>
        <w:rPr>
          <w:rFonts w:hint="eastAsia" w:ascii="仿宋_GB2312" w:hAnsi="仿宋_GB2312" w:eastAsia="仿宋_GB2312"/>
          <w:b w:val="0"/>
          <w:bCs w:val="0"/>
          <w:strike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医保个账</w:t>
      </w:r>
      <w:r>
        <w:rPr>
          <w:rFonts w:hint="eastAsia" w:ascii="仿宋_GB2312" w:hAnsi="仿宋_GB2312" w:eastAsia="仿宋_GB2312"/>
          <w:b w:val="0"/>
          <w:bCs w:val="0"/>
          <w:strike w:val="0"/>
          <w:color w:val="000000" w:themeColor="text1"/>
          <w:sz w:val="28"/>
          <w:szCs w:val="28"/>
          <w:highlight w:val="none"/>
          <w:lang w:eastAsia="zh-CN"/>
          <w14:textFill>
            <w14:solidFill>
              <w14:schemeClr w14:val="tx1"/>
            </w14:solidFill>
          </w14:textFill>
        </w:rPr>
        <w:t>资金用于支付参保人及其亲属在定点医疗机构住院、门诊就医以及定点零售药店购药所发生的费用；可用于支付参保人及其亲属健康体检、中医“治未病”及预防接种的疫苗费用；可用于参保人及其亲属缴纳基本医保费。</w:t>
      </w:r>
    </w:p>
    <w:p>
      <w:pPr>
        <w:pStyle w:val="7"/>
        <w:numPr>
          <w:ilvl w:val="0"/>
          <w:numId w:val="0"/>
        </w:numPr>
        <w:spacing w:line="360" w:lineRule="auto"/>
        <w:ind w:firstLine="640"/>
        <w:jc w:val="both"/>
        <w:rPr>
          <w:rFonts w:hint="eastAsia" w:ascii="仿宋_GB2312" w:hAnsi="仿宋_GB2312" w:eastAsia="仿宋_GB2312"/>
          <w:b/>
          <w:bCs/>
          <w:strike w:val="0"/>
          <w:color w:val="000000" w:themeColor="text1"/>
          <w:sz w:val="32"/>
          <w:highlight w:val="none"/>
          <w14:textFill>
            <w14:solidFill>
              <w14:schemeClr w14:val="tx1"/>
            </w14:solidFill>
          </w14:textFill>
        </w:rPr>
      </w:pPr>
      <w:r>
        <w:rPr>
          <w:rFonts w:hint="eastAsia" w:ascii="仿宋_GB2312" w:hAnsi="仿宋_GB2312" w:eastAsia="仿宋_GB2312"/>
          <w:b/>
          <w:bCs/>
          <w:strike w:val="0"/>
          <w:color w:val="000000" w:themeColor="text1"/>
          <w:sz w:val="32"/>
          <w:highlight w:val="none"/>
          <w:lang w:eastAsia="zh-CN"/>
          <w14:textFill>
            <w14:solidFill>
              <w14:schemeClr w14:val="tx1"/>
            </w14:solidFill>
          </w14:textFill>
        </w:rPr>
        <w:t>（二）</w:t>
      </w:r>
      <w:r>
        <w:rPr>
          <w:rFonts w:hint="eastAsia" w:ascii="仿宋_GB2312" w:hAnsi="仿宋_GB2312" w:eastAsia="仿宋_GB2312"/>
          <w:b/>
          <w:bCs/>
          <w:strike w:val="0"/>
          <w:color w:val="000000" w:themeColor="text1"/>
          <w:sz w:val="32"/>
          <w:highlight w:val="none"/>
          <w14:textFill>
            <w14:solidFill>
              <w14:schemeClr w14:val="tx1"/>
            </w14:solidFill>
          </w14:textFill>
        </w:rPr>
        <w:t>医保个账查询。</w:t>
      </w:r>
    </w:p>
    <w:p>
      <w:pPr>
        <w:pStyle w:val="7"/>
        <w:numPr>
          <w:ilvl w:val="0"/>
          <w:numId w:val="0"/>
        </w:numPr>
        <w:spacing w:line="360" w:lineRule="auto"/>
        <w:ind w:firstLine="640"/>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参保人需了解医保个账资金划拨情况的，可登陆佛山社保信息网进行查询，或持有效身份证、社会保障卡原件，通过社保自助终端或到禅城区任一镇（街）行政服务中心进行查询。参保人需了解医保个账资金消费情况的，可到发卡银行网点打印明细清单。</w:t>
      </w:r>
    </w:p>
    <w:p>
      <w:pPr>
        <w:pStyle w:val="7"/>
        <w:numPr>
          <w:ilvl w:val="0"/>
          <w:numId w:val="0"/>
        </w:numPr>
        <w:spacing w:line="360" w:lineRule="auto"/>
        <w:ind w:firstLine="640"/>
        <w:jc w:val="both"/>
        <w:rPr>
          <w:rFonts w:hint="eastAsia" w:ascii="仿宋_GB2312" w:hAnsi="仿宋_GB2312" w:eastAsia="仿宋_GB2312"/>
          <w:b/>
          <w:bCs/>
          <w:strike w:val="0"/>
          <w:color w:val="000000" w:themeColor="text1"/>
          <w:sz w:val="32"/>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b/>
          <w:bCs/>
          <w:strike w:val="0"/>
          <w:color w:val="000000" w:themeColor="text1"/>
          <w:sz w:val="32"/>
          <w:highlight w:val="none"/>
          <w:lang w:val="en-US" w:eastAsia="zh-CN"/>
          <w14:textFill>
            <w14:solidFill>
              <w14:schemeClr w14:val="tx1"/>
            </w14:solidFill>
          </w14:textFill>
        </w:rPr>
        <w:t>医保个账资金划拨到指定账户</w:t>
      </w:r>
    </w:p>
    <w:p>
      <w:pPr>
        <w:pStyle w:val="7"/>
        <w:ind w:firstLine="560" w:firstLineChars="200"/>
        <w:rPr>
          <w:rFonts w:hint="eastAsia" w:ascii="仿宋_GB2312" w:hAnsi="仿宋_GB2312" w:eastAsia="仿宋_GB2312"/>
          <w:strike w:val="0"/>
          <w:color w:val="000000" w:themeColor="text1"/>
          <w:sz w:val="28"/>
          <w:szCs w:val="28"/>
          <w:highlight w:val="none"/>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1、</w:t>
      </w:r>
      <w:r>
        <w:rPr>
          <w:rFonts w:hint="eastAsia" w:ascii="仿宋_GB2312" w:hAnsi="仿宋_GB2312" w:eastAsia="仿宋_GB2312"/>
          <w:strike w:val="0"/>
          <w:color w:val="000000" w:themeColor="text1"/>
          <w:sz w:val="28"/>
          <w:szCs w:val="28"/>
          <w:highlight w:val="none"/>
          <w14:textFill>
            <w14:solidFill>
              <w14:schemeClr w14:val="tx1"/>
            </w14:solidFill>
          </w14:textFill>
        </w:rPr>
        <w:t>在异地长期居住的外市户籍退休参保人，</w:t>
      </w:r>
      <w:r>
        <w:rPr>
          <w:rFonts w:hint="eastAsia" w:ascii="仿宋_GB2312" w:hAnsi="仿宋_GB2312" w:eastAsia="仿宋_GB2312"/>
          <w:strike w:val="0"/>
          <w:color w:val="000000" w:themeColor="text1"/>
          <w:sz w:val="28"/>
          <w:szCs w:val="28"/>
          <w:highlight w:val="none"/>
          <w:lang w:eastAsia="zh-CN"/>
          <w14:textFill>
            <w14:solidFill>
              <w14:schemeClr w14:val="tx1"/>
            </w14:solidFill>
          </w14:textFill>
        </w:rPr>
        <w:t>可到禅城区任一镇（街）行政服务中心申请</w:t>
      </w:r>
      <w:r>
        <w:rPr>
          <w:rFonts w:hint="eastAsia" w:ascii="仿宋_GB2312" w:hAnsi="仿宋_GB2312" w:eastAsia="仿宋_GB2312"/>
          <w:strike w:val="0"/>
          <w:color w:val="000000" w:themeColor="text1"/>
          <w:sz w:val="28"/>
          <w:szCs w:val="28"/>
          <w:highlight w:val="none"/>
          <w14:textFill>
            <w14:solidFill>
              <w14:schemeClr w14:val="tx1"/>
            </w14:solidFill>
          </w14:textFill>
        </w:rPr>
        <w:t>将其医保个账资金发放到领取养老金的本人银行账户中（只在本市享受退休医疗保险待遇人员则发放到本人社会保障卡金融账户中）。申请需提供如下资料：</w:t>
      </w:r>
    </w:p>
    <w:p>
      <w:pPr>
        <w:pStyle w:val="7"/>
        <w:ind w:firstLine="560" w:firstLineChars="200"/>
        <w:rPr>
          <w:rFonts w:hint="eastAsia" w:ascii="仿宋_GB2312" w:hAnsi="仿宋_GB2312" w:eastAsia="仿宋_GB2312"/>
          <w:strike w:val="0"/>
          <w:color w:val="000000" w:themeColor="text1"/>
          <w:sz w:val="28"/>
          <w:szCs w:val="28"/>
          <w:highlight w:val="none"/>
          <w14:textFill>
            <w14:solidFill>
              <w14:schemeClr w14:val="tx1"/>
            </w14:solidFill>
          </w14:textFill>
        </w:rPr>
      </w:pPr>
      <w:r>
        <w:rPr>
          <w:rFonts w:hint="eastAsia" w:ascii="宋体" w:hAnsi="宋体" w:eastAsia="宋体" w:cs="宋体"/>
          <w:strike w:val="0"/>
          <w:color w:val="000000" w:themeColor="text1"/>
          <w:sz w:val="28"/>
          <w:szCs w:val="28"/>
          <w:highlight w:val="none"/>
          <w14:textFill>
            <w14:solidFill>
              <w14:schemeClr w14:val="tx1"/>
            </w14:solidFill>
          </w14:textFill>
        </w:rPr>
        <w:t>①</w:t>
      </w:r>
      <w:r>
        <w:rPr>
          <w:rFonts w:hint="eastAsia" w:ascii="仿宋_GB2312" w:hAnsi="仿宋_GB2312" w:eastAsia="仿宋_GB2312"/>
          <w:strike w:val="0"/>
          <w:color w:val="000000" w:themeColor="text1"/>
          <w:sz w:val="28"/>
          <w:szCs w:val="28"/>
          <w:highlight w:val="none"/>
          <w14:textFill>
            <w14:solidFill>
              <w14:schemeClr w14:val="tx1"/>
            </w14:solidFill>
          </w14:textFill>
        </w:rPr>
        <w:t>参保人有效身份证明和外市户口簿原件及复印件（港澳台籍及外国定居退休人员只需提供有效身份证明）。</w:t>
      </w:r>
    </w:p>
    <w:p>
      <w:pPr>
        <w:pStyle w:val="7"/>
        <w:ind w:firstLine="560" w:firstLineChars="200"/>
        <w:rPr>
          <w:rFonts w:hint="eastAsia" w:ascii="仿宋_GB2312" w:hAnsi="仿宋_GB2312" w:eastAsia="仿宋_GB2312"/>
          <w:strike w:val="0"/>
          <w:color w:val="000000" w:themeColor="text1"/>
          <w:sz w:val="28"/>
          <w:szCs w:val="28"/>
          <w:highlight w:val="none"/>
          <w14:textFill>
            <w14:solidFill>
              <w14:schemeClr w14:val="tx1"/>
            </w14:solidFill>
          </w14:textFill>
        </w:rPr>
      </w:pPr>
      <w:r>
        <w:rPr>
          <w:rFonts w:hint="eastAsia" w:ascii="宋体" w:hAnsi="宋体" w:eastAsia="宋体" w:cs="宋体"/>
          <w:strike w:val="0"/>
          <w:color w:val="000000" w:themeColor="text1"/>
          <w:sz w:val="28"/>
          <w:szCs w:val="28"/>
          <w:highlight w:val="none"/>
          <w14:textFill>
            <w14:solidFill>
              <w14:schemeClr w14:val="tx1"/>
            </w14:solidFill>
          </w14:textFill>
        </w:rPr>
        <w:t>②</w:t>
      </w:r>
      <w:r>
        <w:rPr>
          <w:rFonts w:hint="eastAsia" w:ascii="仿宋_GB2312" w:hAnsi="仿宋_GB2312" w:eastAsia="仿宋_GB2312"/>
          <w:strike w:val="0"/>
          <w:color w:val="000000" w:themeColor="text1"/>
          <w:sz w:val="28"/>
          <w:szCs w:val="28"/>
          <w:highlight w:val="none"/>
          <w14:textFill>
            <w14:solidFill>
              <w14:schemeClr w14:val="tx1"/>
            </w14:solidFill>
          </w14:textFill>
        </w:rPr>
        <w:t>发放养老金的本人银行账户复印件（只在本市享受退休医疗保险待遇人员提供本人社会保障卡复印件）。</w:t>
      </w:r>
    </w:p>
    <w:p>
      <w:pPr>
        <w:pStyle w:val="7"/>
        <w:numPr>
          <w:ilvl w:val="0"/>
          <w:numId w:val="0"/>
        </w:numPr>
        <w:spacing w:line="360" w:lineRule="auto"/>
        <w:ind w:firstLine="640"/>
        <w:jc w:val="both"/>
        <w:rPr>
          <w:rFonts w:hint="eastAsia" w:ascii="仿宋_GB2312" w:hAnsi="仿宋_GB2312" w:eastAsia="仿宋_GB2312"/>
          <w:strike w:val="0"/>
          <w:color w:val="000000" w:themeColor="text1"/>
          <w:sz w:val="28"/>
          <w:szCs w:val="28"/>
          <w:highlight w:val="none"/>
          <w14:textFill>
            <w14:solidFill>
              <w14:schemeClr w14:val="tx1"/>
            </w14:solidFill>
          </w14:textFill>
        </w:rPr>
      </w:pPr>
      <w:r>
        <w:rPr>
          <w:rFonts w:hint="eastAsia" w:ascii="宋体" w:hAnsi="宋体" w:eastAsia="宋体" w:cs="宋体"/>
          <w:strike w:val="0"/>
          <w:color w:val="000000" w:themeColor="text1"/>
          <w:sz w:val="28"/>
          <w:szCs w:val="28"/>
          <w:highlight w:val="none"/>
          <w14:textFill>
            <w14:solidFill>
              <w14:schemeClr w14:val="tx1"/>
            </w14:solidFill>
          </w14:textFill>
        </w:rPr>
        <w:t>③</w:t>
      </w:r>
      <w:r>
        <w:rPr>
          <w:rFonts w:hint="eastAsia" w:ascii="仿宋_GB2312" w:hAnsi="仿宋_GB2312" w:eastAsia="仿宋_GB2312"/>
          <w:strike w:val="0"/>
          <w:color w:val="000000" w:themeColor="text1"/>
          <w:sz w:val="28"/>
          <w:szCs w:val="28"/>
          <w:highlight w:val="none"/>
          <w14:textFill>
            <w14:solidFill>
              <w14:schemeClr w14:val="tx1"/>
            </w14:solidFill>
          </w14:textFill>
        </w:rPr>
        <w:t>《佛山市基本医疗保险个人账户资金划拨至指定账户申请书》</w:t>
      </w:r>
      <w:r>
        <w:rPr>
          <w:rFonts w:hint="eastAsia" w:ascii="仿宋_GB2312" w:hAnsi="仿宋_GB2312" w:eastAsia="仿宋_GB2312"/>
          <w:strike w:val="0"/>
          <w:color w:val="000000" w:themeColor="text1"/>
          <w:sz w:val="28"/>
          <w:szCs w:val="28"/>
          <w:highlight w:val="none"/>
          <w:lang w:eastAsia="zh-CN"/>
          <w14:textFill>
            <w14:solidFill>
              <w14:schemeClr w14:val="tx1"/>
            </w14:solidFill>
          </w14:textFill>
        </w:rPr>
        <w:t>。</w:t>
      </w:r>
    </w:p>
    <w:p>
      <w:pPr>
        <w:pStyle w:val="7"/>
        <w:ind w:firstLine="560" w:firstLineChars="200"/>
        <w:rPr>
          <w:rFonts w:hint="eastAsia" w:ascii="仿宋_GB2312" w:hAnsi="仿宋_GB2312" w:eastAsia="仿宋_GB2312"/>
          <w:strike w:val="0"/>
          <w:color w:val="000000" w:themeColor="text1"/>
          <w:sz w:val="28"/>
          <w:szCs w:val="28"/>
          <w:highlight w:val="none"/>
          <w14:textFill>
            <w14:solidFill>
              <w14:schemeClr w14:val="tx1"/>
            </w14:solidFill>
          </w14:textFill>
        </w:rPr>
      </w:pPr>
      <w:r>
        <w:rPr>
          <w:rFonts w:hint="eastAsia" w:ascii="Times New Roman" w:hAnsi="Times New Roman" w:eastAsia="仿宋_GB2312"/>
          <w:b w:val="0"/>
          <w:bCs w:val="0"/>
          <w:strike w:val="0"/>
          <w:color w:val="000000" w:themeColor="text1"/>
          <w:sz w:val="28"/>
          <w:szCs w:val="28"/>
          <w:highlight w:val="none"/>
          <w:lang w:val="en-US" w:eastAsia="zh-CN"/>
          <w14:textFill>
            <w14:solidFill>
              <w14:schemeClr w14:val="tx1"/>
            </w14:solidFill>
          </w14:textFill>
        </w:rPr>
        <w:t>2、</w:t>
      </w:r>
      <w:r>
        <w:rPr>
          <w:rFonts w:hint="eastAsia" w:ascii="Times New Roman" w:hAnsi="Times New Roman" w:eastAsia="仿宋_GB2312"/>
          <w:strike w:val="0"/>
          <w:color w:val="000000" w:themeColor="text1"/>
          <w:sz w:val="28"/>
          <w:szCs w:val="28"/>
          <w:highlight w:val="none"/>
          <w14:textFill>
            <w14:solidFill>
              <w14:schemeClr w14:val="tx1"/>
            </w14:solidFill>
          </w14:textFill>
        </w:rPr>
        <w:t>外市户籍的一级至四级工伤伤残职工</w:t>
      </w:r>
      <w:r>
        <w:rPr>
          <w:rFonts w:hint="eastAsia" w:ascii="仿宋_GB2312" w:hAnsi="仿宋_GB2312" w:eastAsia="仿宋_GB2312"/>
          <w:strike w:val="0"/>
          <w:color w:val="000000" w:themeColor="text1"/>
          <w:sz w:val="28"/>
          <w:szCs w:val="28"/>
          <w:highlight w:val="none"/>
          <w14:textFill>
            <w14:solidFill>
              <w14:schemeClr w14:val="tx1"/>
            </w14:solidFill>
          </w14:textFill>
        </w:rPr>
        <w:t>，</w:t>
      </w:r>
      <w:r>
        <w:rPr>
          <w:rFonts w:hint="eastAsia" w:ascii="仿宋_GB2312" w:hAnsi="仿宋_GB2312" w:eastAsia="仿宋_GB2312"/>
          <w:strike w:val="0"/>
          <w:color w:val="000000" w:themeColor="text1"/>
          <w:sz w:val="28"/>
          <w:szCs w:val="28"/>
          <w:highlight w:val="none"/>
          <w:lang w:eastAsia="zh-CN"/>
          <w14:textFill>
            <w14:solidFill>
              <w14:schemeClr w14:val="tx1"/>
            </w14:solidFill>
          </w14:textFill>
        </w:rPr>
        <w:t>可到禅城区任一镇（街）行政服务中心申请</w:t>
      </w:r>
      <w:r>
        <w:rPr>
          <w:rFonts w:hint="eastAsia" w:ascii="仿宋_GB2312" w:hAnsi="仿宋_GB2312" w:eastAsia="仿宋_GB2312"/>
          <w:strike w:val="0"/>
          <w:color w:val="000000" w:themeColor="text1"/>
          <w:sz w:val="28"/>
          <w:szCs w:val="28"/>
          <w:highlight w:val="none"/>
          <w14:textFill>
            <w14:solidFill>
              <w14:schemeClr w14:val="tx1"/>
            </w14:solidFill>
          </w14:textFill>
        </w:rPr>
        <w:t>将其医保个账发放到领取伤残津贴的本人银行账户中。申请需提供如下资料：</w:t>
      </w:r>
    </w:p>
    <w:p>
      <w:pPr>
        <w:pStyle w:val="7"/>
        <w:ind w:firstLine="560" w:firstLineChars="200"/>
        <w:rPr>
          <w:rFonts w:hint="eastAsia" w:ascii="仿宋_GB2312" w:hAnsi="仿宋_GB2312" w:eastAsia="仿宋_GB2312"/>
          <w:strike w:val="0"/>
          <w:color w:val="000000" w:themeColor="text1"/>
          <w:sz w:val="28"/>
          <w:szCs w:val="28"/>
          <w:highlight w:val="none"/>
          <w14:textFill>
            <w14:solidFill>
              <w14:schemeClr w14:val="tx1"/>
            </w14:solidFill>
          </w14:textFill>
        </w:rPr>
      </w:pPr>
      <w:r>
        <w:rPr>
          <w:rFonts w:hint="eastAsia" w:ascii="宋体" w:hAnsi="宋体" w:eastAsia="宋体" w:cs="宋体"/>
          <w:strike w:val="0"/>
          <w:color w:val="000000" w:themeColor="text1"/>
          <w:sz w:val="28"/>
          <w:szCs w:val="28"/>
          <w:highlight w:val="none"/>
          <w14:textFill>
            <w14:solidFill>
              <w14:schemeClr w14:val="tx1"/>
            </w14:solidFill>
          </w14:textFill>
        </w:rPr>
        <w:t>①</w:t>
      </w:r>
      <w:r>
        <w:rPr>
          <w:rFonts w:hint="eastAsia" w:ascii="仿宋_GB2312" w:hAnsi="仿宋_GB2312" w:eastAsia="仿宋_GB2312"/>
          <w:strike w:val="0"/>
          <w:color w:val="000000" w:themeColor="text1"/>
          <w:sz w:val="28"/>
          <w:szCs w:val="28"/>
          <w:highlight w:val="none"/>
          <w14:textFill>
            <w14:solidFill>
              <w14:schemeClr w14:val="tx1"/>
            </w14:solidFill>
          </w14:textFill>
        </w:rPr>
        <w:t>参保人有效身份证明和外市户口簿原件及复印件。</w:t>
      </w:r>
    </w:p>
    <w:p>
      <w:pPr>
        <w:pStyle w:val="7"/>
        <w:ind w:firstLine="560" w:firstLineChars="200"/>
        <w:rPr>
          <w:rFonts w:hint="eastAsia" w:ascii="仿宋_GB2312" w:hAnsi="仿宋_GB2312" w:eastAsia="仿宋_GB2312"/>
          <w:strike w:val="0"/>
          <w:color w:val="000000" w:themeColor="text1"/>
          <w:sz w:val="28"/>
          <w:szCs w:val="28"/>
          <w:highlight w:val="none"/>
          <w14:textFill>
            <w14:solidFill>
              <w14:schemeClr w14:val="tx1"/>
            </w14:solidFill>
          </w14:textFill>
        </w:rPr>
      </w:pPr>
      <w:r>
        <w:rPr>
          <w:rFonts w:hint="eastAsia" w:ascii="宋体" w:hAnsi="宋体" w:eastAsia="宋体" w:cs="宋体"/>
          <w:strike w:val="0"/>
          <w:color w:val="000000" w:themeColor="text1"/>
          <w:sz w:val="28"/>
          <w:szCs w:val="28"/>
          <w:highlight w:val="none"/>
          <w14:textFill>
            <w14:solidFill>
              <w14:schemeClr w14:val="tx1"/>
            </w14:solidFill>
          </w14:textFill>
        </w:rPr>
        <w:t>②</w:t>
      </w:r>
      <w:r>
        <w:rPr>
          <w:rFonts w:hint="eastAsia" w:ascii="仿宋_GB2312" w:hAnsi="仿宋_GB2312" w:eastAsia="仿宋_GB2312"/>
          <w:strike w:val="0"/>
          <w:color w:val="000000" w:themeColor="text1"/>
          <w:sz w:val="28"/>
          <w:szCs w:val="28"/>
          <w:highlight w:val="none"/>
          <w14:textFill>
            <w14:solidFill>
              <w14:schemeClr w14:val="tx1"/>
            </w14:solidFill>
          </w14:textFill>
        </w:rPr>
        <w:t>发放伤残津贴的本人银行账户复印件。</w:t>
      </w:r>
    </w:p>
    <w:p>
      <w:pPr>
        <w:pStyle w:val="7"/>
        <w:ind w:firstLine="560" w:firstLineChars="200"/>
        <w:rPr>
          <w:rFonts w:hint="eastAsia" w:ascii="仿宋_GB2312" w:hAnsi="仿宋_GB2312" w:eastAsia="仿宋_GB2312"/>
          <w:strike w:val="0"/>
          <w:color w:val="000000" w:themeColor="text1"/>
          <w:sz w:val="28"/>
          <w:szCs w:val="28"/>
          <w:highlight w:val="none"/>
          <w14:textFill>
            <w14:solidFill>
              <w14:schemeClr w14:val="tx1"/>
            </w14:solidFill>
          </w14:textFill>
        </w:rPr>
      </w:pPr>
      <w:r>
        <w:rPr>
          <w:rFonts w:hint="eastAsia" w:ascii="宋体" w:hAnsi="宋体" w:eastAsia="宋体" w:cs="宋体"/>
          <w:strike w:val="0"/>
          <w:color w:val="000000" w:themeColor="text1"/>
          <w:sz w:val="28"/>
          <w:szCs w:val="28"/>
          <w:highlight w:val="none"/>
          <w14:textFill>
            <w14:solidFill>
              <w14:schemeClr w14:val="tx1"/>
            </w14:solidFill>
          </w14:textFill>
        </w:rPr>
        <w:t>③</w:t>
      </w:r>
      <w:r>
        <w:rPr>
          <w:rFonts w:hint="eastAsia" w:ascii="仿宋_GB2312" w:hAnsi="仿宋_GB2312" w:eastAsia="仿宋_GB2312"/>
          <w:strike w:val="0"/>
          <w:color w:val="000000" w:themeColor="text1"/>
          <w:sz w:val="28"/>
          <w:szCs w:val="28"/>
          <w:highlight w:val="none"/>
          <w14:textFill>
            <w14:solidFill>
              <w14:schemeClr w14:val="tx1"/>
            </w14:solidFill>
          </w14:textFill>
        </w:rPr>
        <w:t>《佛山市基本医疗保险个人账户资金划拨至指定账户申请书》。</w:t>
      </w:r>
    </w:p>
    <w:p>
      <w:pPr>
        <w:pStyle w:val="7"/>
        <w:numPr>
          <w:ilvl w:val="0"/>
          <w:numId w:val="0"/>
        </w:numPr>
        <w:rPr>
          <w:rFonts w:hint="eastAsia" w:ascii="仿宋_GB2312" w:hAnsi="仿宋_GB2312" w:eastAsia="仿宋_GB2312"/>
          <w:b/>
          <w:bCs/>
          <w:strike w:val="0"/>
          <w:color w:val="000000" w:themeColor="text1"/>
          <w:sz w:val="32"/>
          <w:highlight w:val="none"/>
          <w14:textFill>
            <w14:solidFill>
              <w14:schemeClr w14:val="tx1"/>
            </w14:solidFill>
          </w14:textFill>
        </w:rPr>
      </w:pPr>
      <w:r>
        <w:rPr>
          <w:rFonts w:hint="eastAsia" w:ascii="仿宋_GB2312" w:hAnsi="仿宋_GB2312" w:eastAsia="仿宋_GB2312"/>
          <w:b/>
          <w:bCs/>
          <w:strike w:val="0"/>
          <w:color w:val="000000" w:themeColor="text1"/>
          <w:sz w:val="32"/>
          <w:highlight w:val="none"/>
          <w:lang w:val="en-US" w:eastAsia="zh-CN"/>
          <w14:textFill>
            <w14:solidFill>
              <w14:schemeClr w14:val="tx1"/>
            </w14:solidFill>
          </w14:textFill>
        </w:rPr>
        <w:t xml:space="preserve">    （四）</w:t>
      </w:r>
      <w:r>
        <w:rPr>
          <w:rFonts w:hint="eastAsia" w:ascii="仿宋_GB2312" w:hAnsi="仿宋_GB2312" w:eastAsia="仿宋_GB2312"/>
          <w:b/>
          <w:bCs/>
          <w:strike w:val="0"/>
          <w:color w:val="000000" w:themeColor="text1"/>
          <w:sz w:val="32"/>
          <w:highlight w:val="none"/>
          <w14:textFill>
            <w14:solidFill>
              <w14:schemeClr w14:val="tx1"/>
            </w14:solidFill>
          </w14:textFill>
        </w:rPr>
        <w:t>医保个账资金转移或提现</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32"/>
          <w:highlight w:val="none"/>
          <w:lang w:val="en-US" w:eastAsia="zh-CN"/>
          <w14:textFill>
            <w14:solidFill>
              <w14:schemeClr w14:val="tx1"/>
            </w14:solidFill>
          </w14:textFill>
        </w:rPr>
        <w:t xml:space="preserve">  </w:t>
      </w:r>
      <w:r>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符合下列情况的，参保人可申请办理医保个账资金转移或提现：</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1、参保人已将保险关系转出本市的，申请需提供如下资料：    </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strike w:val="0"/>
          <w:color w:val="000000" w:themeColor="text1"/>
          <w:sz w:val="28"/>
          <w:szCs w:val="28"/>
          <w:highlight w:val="none"/>
          <w:lang w:val="en-US" w:eastAsia="zh-CN"/>
          <w14:textFill>
            <w14:solidFill>
              <w14:schemeClr w14:val="tx1"/>
            </w14:solidFill>
          </w14:textFill>
        </w:rPr>
        <w:t>①</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参保人社会保障卡或有效身份证明材料原件及复印件。</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strike w:val="0"/>
          <w:color w:val="000000" w:themeColor="text1"/>
          <w:sz w:val="28"/>
          <w:szCs w:val="28"/>
          <w:highlight w:val="none"/>
          <w:lang w:val="en-US" w:eastAsia="zh-CN"/>
          <w14:textFill>
            <w14:solidFill>
              <w14:schemeClr w14:val="tx1"/>
            </w14:solidFill>
          </w14:textFill>
        </w:rPr>
        <w:t>②</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《参保人员医疗保险类型变更信息表》。</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strike w:val="0"/>
          <w:color w:val="000000" w:themeColor="text1"/>
          <w:sz w:val="28"/>
          <w:szCs w:val="28"/>
          <w:highlight w:val="none"/>
          <w:lang w:val="en-US" w:eastAsia="zh-CN"/>
          <w14:textFill>
            <w14:solidFill>
              <w14:schemeClr w14:val="tx1"/>
            </w14:solidFill>
          </w14:textFill>
        </w:rPr>
        <w:t>③</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《佛山市基本医疗保险个人账户资金转移或提现申请书》。</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2、参保人一次性领取养老保险待遇、出国（境）定居、外籍参保人回国工作已经办理退还养老保险个人账户业务的，申请需提供如下资料：    </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strike w:val="0"/>
          <w:color w:val="000000" w:themeColor="text1"/>
          <w:sz w:val="28"/>
          <w:szCs w:val="28"/>
          <w:highlight w:val="none"/>
          <w:lang w:val="en-US" w:eastAsia="zh-CN"/>
          <w14:textFill>
            <w14:solidFill>
              <w14:schemeClr w14:val="tx1"/>
            </w14:solidFill>
          </w14:textFill>
        </w:rPr>
        <w:t>①</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参保人社会保障卡或有效身份证明材料原件及复印件。</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strike w:val="0"/>
          <w:color w:val="000000" w:themeColor="text1"/>
          <w:sz w:val="28"/>
          <w:szCs w:val="28"/>
          <w:highlight w:val="none"/>
          <w:lang w:val="en-US" w:eastAsia="zh-CN"/>
          <w14:textFill>
            <w14:solidFill>
              <w14:schemeClr w14:val="tx1"/>
            </w14:solidFill>
          </w14:textFill>
        </w:rPr>
        <w:t>②</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《职工一次性养老保险待遇核定表》或《职工基本养老保险个人账户返还核定表》</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strike w:val="0"/>
          <w:color w:val="000000" w:themeColor="text1"/>
          <w:sz w:val="28"/>
          <w:szCs w:val="28"/>
          <w:highlight w:val="none"/>
          <w:lang w:val="en-US" w:eastAsia="zh-CN"/>
          <w14:textFill>
            <w14:solidFill>
              <w14:schemeClr w14:val="tx1"/>
            </w14:solidFill>
          </w14:textFill>
        </w:rPr>
        <w:t>③</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《佛山市基本医疗保险个人账户资金转移或提现申请书》。</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3、参保人死亡或失踪等原因被公安部门注销户籍的，申请需提供如下资料：    </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strike w:val="0"/>
          <w:color w:val="000000" w:themeColor="text1"/>
          <w:sz w:val="28"/>
          <w:szCs w:val="28"/>
          <w:highlight w:val="none"/>
          <w:lang w:val="en-US" w:eastAsia="zh-CN"/>
          <w14:textFill>
            <w14:solidFill>
              <w14:schemeClr w14:val="tx1"/>
            </w14:solidFill>
          </w14:textFill>
        </w:rPr>
        <w:t>①</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申请人有效身份证明原件及复印件。</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strike w:val="0"/>
          <w:color w:val="000000" w:themeColor="text1"/>
          <w:sz w:val="28"/>
          <w:szCs w:val="28"/>
          <w:highlight w:val="none"/>
          <w:lang w:val="en-US" w:eastAsia="zh-CN"/>
          <w14:textFill>
            <w14:solidFill>
              <w14:schemeClr w14:val="tx1"/>
            </w14:solidFill>
          </w14:textFill>
        </w:rPr>
        <w:t>②</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死亡相关证明（医学死亡证明、火化证、殓葬证等）或因失踪注销户口证明原件及复印件。   </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strike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val="0"/>
          <w:bCs w:val="0"/>
          <w:strike w:val="0"/>
          <w:color w:val="000000" w:themeColor="text1"/>
          <w:sz w:val="28"/>
          <w:szCs w:val="28"/>
          <w:highlight w:val="none"/>
          <w:lang w:val="en-US" w:eastAsia="zh-CN"/>
          <w14:textFill>
            <w14:solidFill>
              <w14:schemeClr w14:val="tx1"/>
            </w14:solidFill>
          </w14:textFill>
        </w:rPr>
        <w:t>③</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《佛山市基本医疗保险个人账户资金转移或提现申请书》。</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微软雅黑" w:hAnsi="微软雅黑" w:eastAsia="微软雅黑" w:cs="微软雅黑"/>
          <w:b w:val="0"/>
          <w:bCs w:val="0"/>
          <w:strike w:val="0"/>
          <w:color w:val="000000" w:themeColor="text1"/>
          <w:sz w:val="28"/>
          <w:szCs w:val="28"/>
          <w:highlight w:val="none"/>
          <w:lang w:val="en-US" w:eastAsia="zh-CN"/>
          <w14:textFill>
            <w14:solidFill>
              <w14:schemeClr w14:val="tx1"/>
            </w14:solidFill>
          </w14:textFill>
        </w:rPr>
        <w:t xml:space="preserve">    ④</w:t>
      </w: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如参保人死亡后银行账户已注销的，代办人须提供公证证明或《继承人承诺书》及继承关系证明材料，其医保个账资金可划拨至继承人账户。</w:t>
      </w: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参保人办理了医保个账资金转移或提现核准手续之后，其社会保障卡（医保卡）医保账户余额可通过发卡银行转账或提现退还给本人。参保人凭参保所属社保经办机构出具的《佛山市基本医疗保险个人账户资金转移或提现确认单》、社会保障卡或医保卡原件到开户银行办理医保个账余额退还业务。未领取或未激活社会保障卡（医保卡），其医保个账资金无法划拨的，经参保所属社保经办机构审批，可将参保人已配账未划拨的医保个账资金划拨至参保人的银行账户。</w:t>
      </w: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560"/>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shd w:val="clear" w:fill="8EAADB" w:themeFill="accent5" w:themeFillTint="99"/>
        <w:jc w:val="center"/>
        <w:rPr>
          <w:rFonts w:hint="eastAsia" w:ascii="仿宋_GB2312" w:hAnsi="仿宋_GB2312" w:eastAsia="仿宋_GB2312"/>
          <w:b/>
          <w:bCs/>
          <w:strike w:val="0"/>
          <w:color w:val="000000" w:themeColor="text1"/>
          <w:sz w:val="36"/>
          <w:szCs w:val="36"/>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36"/>
          <w:szCs w:val="36"/>
          <w:highlight w:val="none"/>
          <w:lang w:val="en-US" w:eastAsia="zh-CN"/>
          <w14:textFill>
            <w14:solidFill>
              <w14:schemeClr w14:val="tx1"/>
            </w14:solidFill>
          </w14:textFill>
        </w:rPr>
        <w:t>基本医疗保险待遇</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基本医疗保险待遇包含：住院医疗待遇、家庭病床医疗待遇、门诊特定病种医疗待遇、门诊慢性病种医疗待遇、普通门诊医疗待遇、一次性生育医疗补贴、个人账户待遇以及大病保险待遇。</w:t>
      </w:r>
    </w:p>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ind w:firstLine="2891" w:firstLineChars="900"/>
        <w:jc w:val="both"/>
        <w:rPr>
          <w:rFonts w:hint="eastAsia" w:ascii="仿宋" w:hAnsi="仿宋" w:eastAsia="仿宋" w:cs="仿宋"/>
          <w:b/>
          <w:bCs/>
          <w:i w:val="0"/>
          <w:color w:val="auto"/>
          <w:sz w:val="32"/>
          <w:szCs w:val="32"/>
          <w:u w:val="none"/>
          <w:lang w:val="en-US" w:eastAsia="zh-CN"/>
        </w:rPr>
      </w:pPr>
      <w:r>
        <w:rPr>
          <w:rFonts w:hint="eastAsia" w:asciiTheme="minorEastAsia" w:hAnsiTheme="minorEastAsia" w:eastAsiaTheme="minorEastAsia" w:cstheme="minorEastAsia"/>
          <w:b/>
          <w:bCs/>
          <w:i w:val="0"/>
          <w:color w:val="auto"/>
          <w:sz w:val="32"/>
          <w:szCs w:val="32"/>
          <w:u w:val="none"/>
          <w:lang w:eastAsia="zh-CN"/>
        </w:rPr>
        <w:t>待遇生效时间</w:t>
      </w:r>
    </w:p>
    <w:tbl>
      <w:tblPr>
        <w:tblStyle w:val="5"/>
        <w:tblpPr w:leftFromText="180" w:rightFromText="180" w:vertAnchor="text" w:horzAnchor="page" w:tblpXSpec="center" w:tblpY="29"/>
        <w:tblOverlap w:val="never"/>
        <w:tblW w:w="850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7"/>
        <w:gridCol w:w="6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1142"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职工身份参保人、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中途参保的居民身份参保人（新生儿除外）</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Theme="minorEastAsia" w:hAnsiTheme="minorEastAsia" w:cstheme="minorEastAsia"/>
                <w:color w:val="auto"/>
                <w:sz w:val="24"/>
                <w:szCs w:val="24"/>
                <w:lang w:val="en-US" w:eastAsia="zh-CN"/>
              </w:rPr>
              <w:t>从缴费达账的次月起享受基本医保待遇（个人账户待遇除外）。参保人或其单位停止缴纳医疗保险费的，参保人自停止缴费次月起停止享受待遇。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99"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年度参保的</w:t>
            </w:r>
            <w:r>
              <w:rPr>
                <w:rFonts w:hint="eastAsia" w:ascii="宋体" w:hAnsi="宋体" w:eastAsia="宋体" w:cs="宋体"/>
                <w:i w:val="0"/>
                <w:color w:val="auto"/>
                <w:kern w:val="0"/>
                <w:sz w:val="24"/>
                <w:szCs w:val="24"/>
                <w:u w:val="none"/>
                <w:lang w:val="en-US" w:eastAsia="zh-CN" w:bidi="ar"/>
              </w:rPr>
              <w:t>居民身份参保人</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eastAsia" w:ascii="宋体" w:hAnsi="宋体" w:eastAsia="宋体" w:cs="宋体"/>
                <w:i w:val="0"/>
                <w:color w:val="auto"/>
                <w:sz w:val="24"/>
                <w:szCs w:val="24"/>
                <w:u w:val="none"/>
                <w:lang w:eastAsia="zh-CN"/>
              </w:rPr>
            </w:pPr>
            <w:r>
              <w:rPr>
                <w:rFonts w:hint="eastAsia" w:asciiTheme="minorEastAsia" w:hAnsiTheme="minorEastAsia" w:cstheme="minorEastAsia"/>
                <w:color w:val="auto"/>
                <w:sz w:val="24"/>
                <w:szCs w:val="24"/>
                <w:lang w:val="en-US" w:eastAsia="zh-CN"/>
              </w:rPr>
              <w:t>从次年的1月1日起享受待遇。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新生儿（出生</w:t>
            </w:r>
            <w:r>
              <w:rPr>
                <w:rFonts w:hint="eastAsia" w:ascii="宋体" w:hAnsi="宋体" w:eastAsia="宋体" w:cs="宋体"/>
                <w:i w:val="0"/>
                <w:color w:val="auto"/>
                <w:sz w:val="24"/>
                <w:szCs w:val="24"/>
                <w:u w:val="none"/>
                <w:lang w:val="en-US" w:eastAsia="zh-CN"/>
              </w:rPr>
              <w:t>90天内参加基本医疗保险的</w:t>
            </w:r>
            <w:r>
              <w:rPr>
                <w:rFonts w:hint="eastAsia" w:ascii="宋体" w:hAnsi="宋体" w:eastAsia="宋体" w:cs="宋体"/>
                <w:i w:val="0"/>
                <w:color w:val="auto"/>
                <w:sz w:val="24"/>
                <w:szCs w:val="24"/>
                <w:u w:val="none"/>
                <w:lang w:eastAsia="zh-CN"/>
              </w:rPr>
              <w:t>）</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both"/>
              <w:textAlignment w:val="center"/>
              <w:outlineLvl w:val="9"/>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缴费达账后，从其出生之日所发生的符合政策范围内的医疗费用（普通门诊除外），按规定由统筹基金予以报销。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失业人员</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领取失业保险金期间享受基本医疗保险待遇。</w:t>
            </w:r>
          </w:p>
        </w:tc>
      </w:tr>
    </w:tbl>
    <w:p>
      <w:pPr>
        <w:pStyle w:val="7"/>
        <w:numPr>
          <w:ilvl w:val="0"/>
          <w:numId w:val="0"/>
        </w:numP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17"/>
        </w:numPr>
        <w:rPr>
          <w:rFonts w:hint="eastAsia" w:ascii="仿宋_GB2312" w:hAnsi="仿宋_GB2312" w:eastAsia="仿宋_GB2312"/>
          <w:b/>
          <w:bCs/>
          <w:strike w:val="0"/>
          <w:color w:val="FF0000"/>
          <w:sz w:val="32"/>
          <w:szCs w:val="32"/>
          <w:highlight w:val="none"/>
          <w:lang w:val="en-US" w:eastAsia="zh-CN"/>
        </w:rPr>
      </w:pPr>
      <w:r>
        <w:rPr>
          <w:rFonts w:hint="eastAsia" w:ascii="仿宋_GB2312" w:hAnsi="仿宋_GB2312" w:eastAsia="仿宋_GB2312"/>
          <w:b/>
          <w:bCs/>
          <w:strike w:val="0"/>
          <w:color w:val="FF0000"/>
          <w:sz w:val="32"/>
          <w:szCs w:val="32"/>
          <w:highlight w:val="none"/>
          <w:lang w:val="en-US" w:eastAsia="zh-CN"/>
        </w:rPr>
        <w:t>基本医疗保险支付标准</w:t>
      </w:r>
    </w:p>
    <w:p>
      <w:pPr>
        <w:pStyle w:val="7"/>
        <w:numPr>
          <w:ilvl w:val="0"/>
          <w:numId w:val="0"/>
        </w:numPr>
        <w:rPr>
          <w:rFonts w:hint="eastAsia" w:ascii="仿宋_GB2312" w:hAnsi="仿宋_GB2312" w:eastAsia="仿宋_GB2312"/>
          <w:b/>
          <w:bCs/>
          <w:strike w:val="0"/>
          <w:color w:val="FF0000"/>
          <w:sz w:val="32"/>
          <w:szCs w:val="32"/>
          <w:highlight w:val="none"/>
          <w:lang w:val="en-US" w:eastAsia="zh-CN"/>
        </w:rPr>
      </w:pPr>
    </w:p>
    <w:p>
      <w:pPr>
        <w:pStyle w:val="7"/>
        <w:numPr>
          <w:ilvl w:val="0"/>
          <w:numId w:val="0"/>
        </w:numPr>
        <w:ind w:firstLine="1928" w:firstLineChars="600"/>
        <w:jc w:val="both"/>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pPr>
      <w:r>
        <w:rPr>
          <w:rFonts w:hint="eastAsia" w:asciiTheme="minorEastAsia" w:hAnsiTheme="minorEastAsia" w:eastAsiaTheme="minorEastAsia" w:cstheme="minorEastAsia"/>
          <w:b/>
          <w:bCs/>
          <w:strike w:val="0"/>
          <w:color w:val="000000" w:themeColor="text1"/>
          <w:sz w:val="32"/>
          <w:szCs w:val="32"/>
          <w:highlight w:val="none"/>
          <w:lang w:val="en-US" w:eastAsia="zh-CN"/>
          <w14:textFill>
            <w14:solidFill>
              <w14:schemeClr w14:val="tx1"/>
            </w14:solidFill>
          </w14:textFill>
        </w:rPr>
        <w:t>基本医疗保险支付标准一览表</w:t>
      </w:r>
    </w:p>
    <w:tbl>
      <w:tblPr>
        <w:tblStyle w:val="5"/>
        <w:tblpPr w:leftFromText="181" w:rightFromText="181" w:vertAnchor="text" w:horzAnchor="page" w:tblpX="1192" w:tblpY="29"/>
        <w:tblOverlap w:val="never"/>
        <w:tblW w:w="101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
      <w:tblGrid>
        <w:gridCol w:w="1942"/>
        <w:gridCol w:w="1188"/>
        <w:gridCol w:w="122"/>
        <w:gridCol w:w="922"/>
        <w:gridCol w:w="68"/>
        <w:gridCol w:w="640"/>
        <w:gridCol w:w="461"/>
        <w:gridCol w:w="265"/>
        <w:gridCol w:w="764"/>
        <w:gridCol w:w="192"/>
        <w:gridCol w:w="1111"/>
        <w:gridCol w:w="1304"/>
        <w:gridCol w:w="11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15" w:type="dxa"/>
            <w:left w:w="15" w:type="dxa"/>
            <w:bottom w:w="15" w:type="dxa"/>
            <w:right w:w="15" w:type="dxa"/>
          </w:tblCellMar>
        </w:tblPrEx>
        <w:trPr>
          <w:trHeight w:val="422" w:hRule="atLeast"/>
        </w:trPr>
        <w:tc>
          <w:tcPr>
            <w:tcW w:w="1942" w:type="dxa"/>
            <w:vMerge w:val="restart"/>
            <w:tcBorders>
              <w:tl2br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医院类别</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待遇类别 </w:t>
            </w:r>
          </w:p>
        </w:tc>
        <w:tc>
          <w:tcPr>
            <w:tcW w:w="2300"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一类医院</w:t>
            </w:r>
          </w:p>
        </w:tc>
        <w:tc>
          <w:tcPr>
            <w:tcW w:w="2322" w:type="dxa"/>
            <w:gridSpan w:val="5"/>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二类医院</w:t>
            </w:r>
          </w:p>
        </w:tc>
        <w:tc>
          <w:tcPr>
            <w:tcW w:w="241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三类医院</w:t>
            </w:r>
          </w:p>
        </w:tc>
        <w:tc>
          <w:tcPr>
            <w:tcW w:w="116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年度最高支付限额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048" w:hRule="atLeast"/>
        </w:trPr>
        <w:tc>
          <w:tcPr>
            <w:tcW w:w="1942" w:type="dxa"/>
            <w:vMerge w:val="continue"/>
            <w:tcBorders>
              <w:tl2br w:val="nil"/>
              <w:tr2bl w:val="nil"/>
            </w:tcBorders>
            <w:shd w:val="clear" w:color="auto" w:fill="auto"/>
            <w:vAlign w:val="center"/>
          </w:tcPr>
          <w:p>
            <w:pPr>
              <w:rPr>
                <w:rFonts w:hint="eastAsia" w:ascii="宋体" w:hAnsi="宋体" w:eastAsia="宋体" w:cs="宋体"/>
                <w:i w:val="0"/>
                <w:color w:val="auto"/>
                <w:sz w:val="24"/>
                <w:szCs w:val="24"/>
                <w:u w:val="none"/>
              </w:rPr>
            </w:pPr>
          </w:p>
        </w:tc>
        <w:tc>
          <w:tcPr>
            <w:tcW w:w="11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起付标准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（元/次）</w:t>
            </w:r>
          </w:p>
        </w:tc>
        <w:tc>
          <w:tcPr>
            <w:tcW w:w="1112"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支付比例（%）</w:t>
            </w:r>
          </w:p>
        </w:tc>
        <w:tc>
          <w:tcPr>
            <w:tcW w:w="1101"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起付标准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（元/次）</w:t>
            </w:r>
          </w:p>
        </w:tc>
        <w:tc>
          <w:tcPr>
            <w:tcW w:w="1221"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支付比例（%）</w:t>
            </w:r>
          </w:p>
        </w:tc>
        <w:tc>
          <w:tcPr>
            <w:tcW w:w="11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起付标准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（元/次）</w:t>
            </w:r>
          </w:p>
        </w:tc>
        <w:tc>
          <w:tcPr>
            <w:tcW w:w="13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支付比例（%）</w:t>
            </w:r>
          </w:p>
        </w:tc>
        <w:tc>
          <w:tcPr>
            <w:tcW w:w="1161" w:type="dxa"/>
            <w:vMerge w:val="continue"/>
            <w:tcBorders>
              <w:tl2br w:val="nil"/>
              <w:tr2bl w:val="nil"/>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159" w:hRule="atLeast"/>
        </w:trPr>
        <w:tc>
          <w:tcPr>
            <w:tcW w:w="19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市内定点医院</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住院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（含家床）</w:t>
            </w:r>
          </w:p>
        </w:tc>
        <w:tc>
          <w:tcPr>
            <w:tcW w:w="11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300</w:t>
            </w:r>
          </w:p>
        </w:tc>
        <w:tc>
          <w:tcPr>
            <w:tcW w:w="1112"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95</w:t>
            </w:r>
          </w:p>
        </w:tc>
        <w:tc>
          <w:tcPr>
            <w:tcW w:w="1101"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600</w:t>
            </w:r>
          </w:p>
        </w:tc>
        <w:tc>
          <w:tcPr>
            <w:tcW w:w="1221"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w:t>
            </w:r>
          </w:p>
        </w:tc>
        <w:tc>
          <w:tcPr>
            <w:tcW w:w="11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1200</w:t>
            </w:r>
          </w:p>
        </w:tc>
        <w:tc>
          <w:tcPr>
            <w:tcW w:w="1304"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85％（恶性肿瘤手术治疗、心脑疾病手术治疗以及肝、肾和骨髓移植手术治疗在市内定点医疗机构住院的基金支付90％）</w:t>
            </w:r>
          </w:p>
        </w:tc>
        <w:tc>
          <w:tcPr>
            <w:tcW w:w="116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b/>
                <w:bCs/>
                <w:i w:val="0"/>
                <w:color w:val="auto"/>
                <w:kern w:val="0"/>
                <w:sz w:val="21"/>
                <w:szCs w:val="21"/>
                <w:u w:val="none"/>
                <w:lang w:val="en-US" w:eastAsia="zh-CN" w:bidi="ar"/>
              </w:rPr>
              <w:t>30万元</w:t>
            </w:r>
            <w:r>
              <w:rPr>
                <w:rFonts w:hint="eastAsia" w:ascii="宋体" w:hAnsi="宋体" w:eastAsia="宋体" w:cs="宋体"/>
                <w:i w:val="0"/>
                <w:color w:val="auto"/>
                <w:kern w:val="0"/>
                <w:sz w:val="21"/>
                <w:szCs w:val="21"/>
                <w:u w:val="none"/>
                <w:lang w:val="en-US" w:eastAsia="zh-CN" w:bidi="ar"/>
              </w:rPr>
              <w:t>，（包含住院、家庭病床、门诊特定病种、门诊慢性病种和一次性生育医疗补贴待遇）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2027" w:hRule="atLeast"/>
        </w:trPr>
        <w:tc>
          <w:tcPr>
            <w:tcW w:w="19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门特病种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b/>
                <w:bCs/>
                <w:i w:val="0"/>
                <w:color w:val="auto"/>
                <w:kern w:val="0"/>
                <w:sz w:val="24"/>
                <w:szCs w:val="24"/>
                <w:u w:val="none"/>
                <w:lang w:val="en-US" w:eastAsia="zh-CN" w:bidi="ar"/>
              </w:rPr>
              <w:t>（17种）</w:t>
            </w:r>
          </w:p>
        </w:tc>
        <w:tc>
          <w:tcPr>
            <w:tcW w:w="11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c>
          <w:tcPr>
            <w:tcW w:w="1112"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95</w:t>
            </w:r>
          </w:p>
        </w:tc>
        <w:tc>
          <w:tcPr>
            <w:tcW w:w="1101"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c>
          <w:tcPr>
            <w:tcW w:w="1221"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w:t>
            </w:r>
          </w:p>
        </w:tc>
        <w:tc>
          <w:tcPr>
            <w:tcW w:w="11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c>
          <w:tcPr>
            <w:tcW w:w="1304" w:type="dxa"/>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85％（患有恶性肿瘤（放疗）等8种疾病在三类医院的报销比例为90％</w:t>
            </w:r>
            <w:r>
              <w:rPr>
                <w:rFonts w:hint="eastAsia" w:ascii="宋体" w:hAnsi="宋体" w:eastAsia="宋体" w:cs="宋体"/>
                <w:i w:val="0"/>
                <w:color w:val="auto"/>
                <w:kern w:val="0"/>
                <w:sz w:val="24"/>
                <w:szCs w:val="24"/>
                <w:u w:val="none"/>
                <w:lang w:val="en-US" w:eastAsia="zh-CN" w:bidi="ar"/>
              </w:rPr>
              <w:t>）</w:t>
            </w:r>
          </w:p>
        </w:tc>
        <w:tc>
          <w:tcPr>
            <w:tcW w:w="1161" w:type="dxa"/>
            <w:vMerge w:val="continue"/>
            <w:tcBorders>
              <w:tl2br w:val="nil"/>
              <w:tr2bl w:val="nil"/>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753" w:hRule="atLeast"/>
        </w:trPr>
        <w:tc>
          <w:tcPr>
            <w:tcW w:w="19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门慢病种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b/>
                <w:bCs/>
                <w:i w:val="0"/>
                <w:color w:val="auto"/>
                <w:kern w:val="0"/>
                <w:sz w:val="24"/>
                <w:szCs w:val="24"/>
                <w:u w:val="none"/>
                <w:lang w:val="en-US" w:eastAsia="zh-CN" w:bidi="ar"/>
              </w:rPr>
              <w:t>（25种）</w:t>
            </w:r>
          </w:p>
        </w:tc>
        <w:tc>
          <w:tcPr>
            <w:tcW w:w="118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c>
          <w:tcPr>
            <w:tcW w:w="1112"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85</w:t>
            </w:r>
          </w:p>
        </w:tc>
        <w:tc>
          <w:tcPr>
            <w:tcW w:w="1101"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c>
          <w:tcPr>
            <w:tcW w:w="1221"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80</w:t>
            </w:r>
          </w:p>
        </w:tc>
        <w:tc>
          <w:tcPr>
            <w:tcW w:w="11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c>
          <w:tcPr>
            <w:tcW w:w="130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75</w:t>
            </w:r>
          </w:p>
        </w:tc>
        <w:tc>
          <w:tcPr>
            <w:tcW w:w="1161" w:type="dxa"/>
            <w:vMerge w:val="continue"/>
            <w:tcBorders>
              <w:tl2br w:val="nil"/>
              <w:tr2bl w:val="nil"/>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821" w:hRule="atLeast"/>
        </w:trPr>
        <w:tc>
          <w:tcPr>
            <w:tcW w:w="19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一次性生育</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医疗补贴</w:t>
            </w:r>
          </w:p>
        </w:tc>
        <w:tc>
          <w:tcPr>
            <w:tcW w:w="7037" w:type="dxa"/>
            <w:gridSpan w:val="11"/>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阴式分娩1500元；剖宫产及双胎</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以上妊娠分娩3000元</w:t>
            </w:r>
          </w:p>
        </w:tc>
        <w:tc>
          <w:tcPr>
            <w:tcW w:w="1161" w:type="dxa"/>
            <w:vMerge w:val="continue"/>
            <w:tcBorders>
              <w:tl2br w:val="nil"/>
              <w:tr2bl w:val="nil"/>
            </w:tcBorders>
            <w:shd w:val="clear" w:color="auto" w:fill="auto"/>
            <w:vAlign w:val="center"/>
          </w:tcPr>
          <w:p>
            <w:pPr>
              <w:jc w:val="center"/>
              <w:rPr>
                <w:rFonts w:hint="eastAsia" w:ascii="宋体" w:hAnsi="宋体" w:eastAsia="宋体" w:cs="宋体"/>
                <w:i w:val="0"/>
                <w:color w:val="auto"/>
                <w:sz w:val="24"/>
                <w:szCs w:val="24"/>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153" w:hRule="atLeast"/>
        </w:trPr>
        <w:tc>
          <w:tcPr>
            <w:tcW w:w="19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普通门诊</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（市一、市中医院、佛山市精神病治疗所和佛山市人民政府机关门诊部除外</w:t>
            </w:r>
            <w:r>
              <w:rPr>
                <w:rFonts w:hint="eastAsia" w:ascii="宋体" w:hAnsi="宋体" w:eastAsia="宋体" w:cs="宋体"/>
                <w:i w:val="0"/>
                <w:color w:val="auto"/>
                <w:kern w:val="0"/>
                <w:sz w:val="24"/>
                <w:szCs w:val="24"/>
                <w:u w:val="none"/>
                <w:lang w:val="en-US" w:eastAsia="zh-CN" w:bidi="ar"/>
              </w:rPr>
              <w:t>）</w:t>
            </w:r>
          </w:p>
        </w:tc>
        <w:tc>
          <w:tcPr>
            <w:tcW w:w="13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c>
          <w:tcPr>
            <w:tcW w:w="92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90</w:t>
            </w:r>
          </w:p>
        </w:tc>
        <w:tc>
          <w:tcPr>
            <w:tcW w:w="708"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c>
          <w:tcPr>
            <w:tcW w:w="72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70</w:t>
            </w:r>
          </w:p>
        </w:tc>
        <w:tc>
          <w:tcPr>
            <w:tcW w:w="76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c>
          <w:tcPr>
            <w:tcW w:w="2607"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w:t>
            </w:r>
          </w:p>
        </w:tc>
        <w:tc>
          <w:tcPr>
            <w:tcW w:w="11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w:t>
            </w:r>
          </w:p>
        </w:tc>
      </w:tr>
    </w:tbl>
    <w:p>
      <w:pPr>
        <w:pStyle w:val="7"/>
        <w:numPr>
          <w:ilvl w:val="0"/>
          <w:numId w:val="0"/>
        </w:numPr>
        <w:rPr>
          <w:rFonts w:hint="eastAsia" w:ascii="仿宋_GB2312" w:hAnsi="仿宋_GB2312" w:eastAsia="仿宋_GB2312" w:cs="宋体"/>
          <w:b w:val="0"/>
          <w:bCs w:val="0"/>
          <w:strike w:val="0"/>
          <w:color w:val="000000" w:themeColor="text1"/>
          <w:sz w:val="28"/>
          <w:szCs w:val="28"/>
          <w:highlight w:val="none"/>
          <w:u w:color="auto"/>
          <w:lang w:val="en-US" w:eastAsia="zh-CN"/>
          <w14:textFill>
            <w14:solidFill>
              <w14:schemeClr w14:val="tx1"/>
            </w14:solidFill>
          </w14:textFill>
        </w:rPr>
      </w:pPr>
    </w:p>
    <w:p>
      <w:pPr>
        <w:pStyle w:val="7"/>
        <w:numPr>
          <w:ilvl w:val="0"/>
          <w:numId w:val="0"/>
        </w:numPr>
        <w:spacing w:line="360" w:lineRule="auto"/>
        <w:ind w:left="-1039" w:leftChars="-495" w:right="-1153" w:rightChars="-549" w:firstLine="0" w:firstLineChars="0"/>
        <w:jc w:val="both"/>
        <w:rPr>
          <w:rFonts w:hint="eastAsia" w:ascii="仿宋_GB2312" w:hAnsi="仿宋_GB2312" w:eastAsia="仿宋_GB2312"/>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strike w:val="0"/>
          <w:color w:val="000000" w:themeColor="text1"/>
          <w:sz w:val="28"/>
          <w:szCs w:val="28"/>
          <w:highlight w:val="none"/>
          <w:lang w:val="en-US" w:eastAsia="zh-CN"/>
          <w14:textFill>
            <w14:solidFill>
              <w14:schemeClr w14:val="tx1"/>
            </w14:solidFill>
          </w14:textFill>
        </w:rPr>
        <w:t>注：1、职工身份参保人连续按月缴费未满3个月的，期间发生医疗费累计最高支付限额为5000元；连续按月缴费满3个月的，最高支付限额为30万元。中断缴费后补缴的，不计入连续缴费时间。</w:t>
      </w:r>
    </w:p>
    <w:p>
      <w:pPr>
        <w:pStyle w:val="7"/>
        <w:numPr>
          <w:ilvl w:val="0"/>
          <w:numId w:val="18"/>
        </w:numPr>
        <w:spacing w:line="360" w:lineRule="auto"/>
        <w:ind w:left="-1039" w:leftChars="-495" w:right="-1153" w:rightChars="-549" w:firstLine="560" w:firstLineChars="200"/>
        <w:jc w:val="both"/>
        <w:rPr>
          <w:rFonts w:hint="eastAsia" w:ascii="仿宋_GB2312" w:hAnsi="仿宋_GB2312" w:eastAsia="仿宋_GB2312"/>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strike w:val="0"/>
          <w:color w:val="000000" w:themeColor="text1"/>
          <w:sz w:val="28"/>
          <w:szCs w:val="28"/>
          <w:highlight w:val="none"/>
          <w:lang w:val="en-US" w:eastAsia="zh-CN"/>
          <w14:textFill>
            <w14:solidFill>
              <w14:schemeClr w14:val="tx1"/>
            </w14:solidFill>
          </w14:textFill>
        </w:rPr>
        <w:t>门特病种中重特大疾病具体指“恶性肿瘤（放疗）、恶性肿瘤（化疗、热疗）、尿毒症门诊透析治疗、器官移植术后抗排斥治疗、造血干细胞移植后（移植物抗宿主病及感染的治疗）、慢性丙型肝炎及血友病（凝血因子治疗）、重型β地中海贫血”病种。</w:t>
      </w:r>
    </w:p>
    <w:p>
      <w:pPr>
        <w:pStyle w:val="7"/>
        <w:numPr>
          <w:ilvl w:val="0"/>
          <w:numId w:val="18"/>
        </w:numPr>
        <w:spacing w:line="360" w:lineRule="auto"/>
        <w:ind w:left="-1039" w:leftChars="-495" w:right="-1153" w:rightChars="-549" w:firstLine="560" w:firstLineChars="200"/>
        <w:jc w:val="both"/>
        <w:rPr>
          <w:rFonts w:hint="eastAsia" w:ascii="仿宋_GB2312" w:hAnsi="仿宋_GB2312" w:eastAsia="仿宋_GB2312"/>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strike w:val="0"/>
          <w:color w:val="000000" w:themeColor="text1"/>
          <w:sz w:val="28"/>
          <w:szCs w:val="28"/>
          <w:highlight w:val="none"/>
          <w:lang w:val="en-US" w:eastAsia="zh-CN"/>
          <w14:textFill>
            <w14:solidFill>
              <w14:schemeClr w14:val="tx1"/>
            </w14:solidFill>
          </w14:textFill>
        </w:rPr>
        <w:t>参保人在市内医疗机构住院期间不能享受门诊特定病种、门诊慢性病种待遇（精神类专科用药除外）。</w:t>
      </w:r>
    </w:p>
    <w:p>
      <w:pPr>
        <w:pStyle w:val="7"/>
        <w:numPr>
          <w:ilvl w:val="0"/>
          <w:numId w:val="0"/>
        </w:numPr>
        <w:spacing w:line="360" w:lineRule="auto"/>
        <w:rPr>
          <w:rFonts w:hint="eastAsia" w:ascii="仿宋_GB2312" w:hAnsi="仿宋_GB2312" w:eastAsia="仿宋_GB2312" w:cs="Times New Roman"/>
          <w:b/>
          <w:bCs/>
          <w:strike w:val="0"/>
          <w:color w:val="FF0000"/>
          <w:sz w:val="32"/>
          <w:szCs w:val="32"/>
          <w:highlight w:val="none"/>
          <w:u w:color="auto"/>
          <w:lang w:eastAsia="zh-CN"/>
        </w:rPr>
      </w:pPr>
    </w:p>
    <w:p>
      <w:pPr>
        <w:pStyle w:val="7"/>
        <w:numPr>
          <w:ilvl w:val="0"/>
          <w:numId w:val="0"/>
        </w:numPr>
        <w:spacing w:line="360" w:lineRule="auto"/>
        <w:rPr>
          <w:rFonts w:hint="eastAsia" w:ascii="仿宋_GB2312" w:hAnsi="仿宋_GB2312" w:eastAsia="仿宋_GB2312" w:cs="Times New Roman"/>
          <w:b/>
          <w:bCs/>
          <w:strike w:val="0"/>
          <w:color w:val="FF0000"/>
          <w:sz w:val="32"/>
          <w:szCs w:val="32"/>
          <w:highlight w:val="none"/>
          <w:u w:color="auto"/>
          <w:lang w:eastAsia="zh-CN"/>
        </w:rPr>
      </w:pPr>
      <w:r>
        <w:rPr>
          <w:rFonts w:hint="eastAsia" w:ascii="仿宋_GB2312" w:hAnsi="仿宋_GB2312" w:eastAsia="仿宋_GB2312" w:cs="Times New Roman"/>
          <w:b/>
          <w:bCs/>
          <w:strike w:val="0"/>
          <w:color w:val="FF0000"/>
          <w:sz w:val="32"/>
          <w:szCs w:val="32"/>
          <w:highlight w:val="none"/>
          <w:u w:color="auto"/>
          <w:lang w:eastAsia="zh-CN"/>
        </w:rPr>
        <w:t>二、市外就医待遇及支付标准</w:t>
      </w:r>
    </w:p>
    <w:tbl>
      <w:tblPr>
        <w:tblStyle w:val="6"/>
        <w:tblpPr w:leftFromText="181" w:rightFromText="181" w:vertAnchor="text" w:horzAnchor="page" w:tblpXSpec="center" w:tblpY="171"/>
        <w:tblOverlap w:val="never"/>
        <w:tblW w:w="10060" w:type="dxa"/>
        <w:jc w:val="center"/>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3664"/>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639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strike w:val="0"/>
                <w:color w:val="auto"/>
                <w:sz w:val="21"/>
                <w:szCs w:val="21"/>
                <w:highlight w:val="none"/>
                <w:vertAlign w:val="baseline"/>
                <w:lang w:val="en-US" w:eastAsia="zh-CN"/>
              </w:rPr>
            </w:pPr>
            <w:r>
              <w:rPr>
                <w:rFonts w:hint="eastAsia" w:asciiTheme="minorEastAsia" w:hAnsiTheme="minorEastAsia" w:eastAsiaTheme="minorEastAsia" w:cstheme="minorEastAsia"/>
                <w:b/>
                <w:bCs/>
                <w:strike w:val="0"/>
                <w:color w:val="auto"/>
                <w:sz w:val="21"/>
                <w:szCs w:val="21"/>
                <w:highlight w:val="none"/>
                <w:vertAlign w:val="baseline"/>
                <w:lang w:val="en-US" w:eastAsia="zh-CN"/>
              </w:rPr>
              <w:t>情形</w:t>
            </w:r>
          </w:p>
        </w:tc>
        <w:tc>
          <w:tcPr>
            <w:tcW w:w="36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bCs/>
                <w:strike w:val="0"/>
                <w:color w:val="auto"/>
                <w:sz w:val="21"/>
                <w:szCs w:val="21"/>
                <w:highlight w:val="none"/>
                <w:vertAlign w:val="baseline"/>
                <w:lang w:val="en-US" w:eastAsia="zh-CN"/>
              </w:rPr>
            </w:pPr>
            <w:r>
              <w:rPr>
                <w:rFonts w:hint="eastAsia" w:asciiTheme="minorEastAsia" w:hAnsiTheme="minorEastAsia" w:eastAsiaTheme="minorEastAsia" w:cstheme="minorEastAsia"/>
                <w:b/>
                <w:bCs/>
                <w:strike w:val="0"/>
                <w:color w:val="auto"/>
                <w:sz w:val="21"/>
                <w:szCs w:val="21"/>
                <w:highlight w:val="none"/>
                <w:vertAlign w:val="baseline"/>
                <w:lang w:val="en-US" w:eastAsia="zh-CN"/>
              </w:rPr>
              <w:t>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cstheme="minorEastAsia"/>
                <w:b w:val="0"/>
                <w:bCs w:val="0"/>
                <w:strike w:val="0"/>
                <w:color w:val="auto"/>
                <w:sz w:val="21"/>
                <w:szCs w:val="21"/>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210" w:firstLineChars="10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自行到</w:t>
            </w:r>
            <w:r>
              <w:rPr>
                <w:rFonts w:hint="eastAsia" w:asciiTheme="minorEastAsia" w:hAnsiTheme="minorEastAsia" w:cstheme="minorEastAsia"/>
                <w:b w:val="0"/>
                <w:bCs w:val="0"/>
                <w:strike w:val="0"/>
                <w:color w:val="auto"/>
                <w:sz w:val="21"/>
                <w:szCs w:val="21"/>
                <w:highlight w:val="none"/>
                <w:vertAlign w:val="baseline"/>
                <w:lang w:val="en-US" w:eastAsia="zh-CN"/>
              </w:rPr>
              <w:t>市</w:t>
            </w: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外医疗机构住院的</w:t>
            </w: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自行到</w:t>
            </w:r>
            <w:r>
              <w:rPr>
                <w:rFonts w:hint="eastAsia" w:asciiTheme="minorEastAsia" w:hAnsiTheme="minorEastAsia" w:cstheme="minorEastAsia"/>
                <w:b/>
                <w:bCs/>
                <w:strike w:val="0"/>
                <w:color w:val="auto"/>
                <w:sz w:val="21"/>
                <w:szCs w:val="21"/>
                <w:highlight w:val="none"/>
                <w:vertAlign w:val="baseline"/>
                <w:lang w:val="en-US" w:eastAsia="zh-CN"/>
              </w:rPr>
              <w:t>市外</w:t>
            </w: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医疗机构住院的</w:t>
            </w:r>
          </w:p>
        </w:tc>
        <w:tc>
          <w:tcPr>
            <w:tcW w:w="36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自行到市外</w:t>
            </w:r>
            <w:r>
              <w:rPr>
                <w:rFonts w:hint="eastAsia" w:asciiTheme="minorEastAsia" w:hAnsiTheme="minorEastAsia" w:cstheme="minorEastAsia"/>
                <w:b/>
                <w:bCs/>
                <w:strike w:val="0"/>
                <w:color w:val="auto"/>
                <w:sz w:val="21"/>
                <w:szCs w:val="21"/>
                <w:highlight w:val="none"/>
                <w:vertAlign w:val="baseline"/>
                <w:lang w:val="en-US" w:eastAsia="zh-CN"/>
              </w:rPr>
              <w:t>定点</w:t>
            </w:r>
            <w:r>
              <w:rPr>
                <w:rFonts w:hint="eastAsia" w:asciiTheme="minorEastAsia" w:hAnsiTheme="minorEastAsia" w:cstheme="minorEastAsia"/>
                <w:b w:val="0"/>
                <w:bCs w:val="0"/>
                <w:strike w:val="0"/>
                <w:color w:val="auto"/>
                <w:sz w:val="21"/>
                <w:szCs w:val="21"/>
                <w:highlight w:val="none"/>
                <w:vertAlign w:val="baseline"/>
                <w:lang w:val="en-US" w:eastAsia="zh-CN"/>
              </w:rPr>
              <w:t>医疗机构住院的按市内同类别定点医疗机构支付比例的</w:t>
            </w:r>
            <w:r>
              <w:rPr>
                <w:rFonts w:hint="eastAsia" w:asciiTheme="minorEastAsia" w:hAnsiTheme="minorEastAsia" w:cstheme="minorEastAsia"/>
                <w:b/>
                <w:bCs/>
                <w:strike w:val="0"/>
                <w:color w:val="auto"/>
                <w:sz w:val="21"/>
                <w:szCs w:val="21"/>
                <w:highlight w:val="none"/>
                <w:vertAlign w:val="baseline"/>
                <w:lang w:val="en-US" w:eastAsia="zh-CN"/>
              </w:rPr>
              <w:t>60％</w:t>
            </w:r>
            <w:r>
              <w:rPr>
                <w:rFonts w:hint="eastAsia" w:asciiTheme="minorEastAsia" w:hAnsiTheme="minorEastAsia" w:cstheme="minorEastAsia"/>
                <w:b w:val="0"/>
                <w:bCs w:val="0"/>
                <w:strike w:val="0"/>
                <w:color w:val="auto"/>
                <w:sz w:val="21"/>
                <w:szCs w:val="21"/>
                <w:highlight w:val="none"/>
                <w:vertAlign w:val="baseline"/>
                <w:lang w:val="en-US" w:eastAsia="zh-CN"/>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color w:val="auto"/>
              </w:rPr>
            </w:pP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自行到</w:t>
            </w:r>
            <w:r>
              <w:rPr>
                <w:rFonts w:hint="eastAsia" w:asciiTheme="minorEastAsia" w:hAnsiTheme="minorEastAsia" w:cstheme="minorEastAsia"/>
                <w:b/>
                <w:bCs/>
                <w:strike w:val="0"/>
                <w:color w:val="auto"/>
                <w:sz w:val="21"/>
                <w:szCs w:val="21"/>
                <w:highlight w:val="none"/>
                <w:vertAlign w:val="baseline"/>
                <w:lang w:val="en-US" w:eastAsia="zh-CN"/>
              </w:rPr>
              <w:t>市外非定点</w:t>
            </w: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的医疗机</w:t>
            </w:r>
            <w:r>
              <w:rPr>
                <w:rFonts w:hint="eastAsia" w:asciiTheme="minorEastAsia" w:hAnsiTheme="minorEastAsia" w:cstheme="minorEastAsia"/>
                <w:b w:val="0"/>
                <w:bCs w:val="0"/>
                <w:strike w:val="0"/>
                <w:color w:val="auto"/>
                <w:sz w:val="21"/>
                <w:szCs w:val="21"/>
                <w:highlight w:val="none"/>
                <w:vertAlign w:val="baseline"/>
                <w:lang w:val="en-US" w:eastAsia="zh-CN"/>
              </w:rPr>
              <w:t>构包括已开通或未开通的异地就医直接结算的医疗机构）住院的</w:t>
            </w:r>
          </w:p>
        </w:tc>
        <w:tc>
          <w:tcPr>
            <w:tcW w:w="36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自行到市外</w:t>
            </w:r>
            <w:r>
              <w:rPr>
                <w:rFonts w:hint="eastAsia" w:asciiTheme="minorEastAsia" w:hAnsiTheme="minorEastAsia" w:cstheme="minorEastAsia"/>
                <w:b/>
                <w:bCs/>
                <w:strike w:val="0"/>
                <w:color w:val="auto"/>
                <w:sz w:val="21"/>
                <w:szCs w:val="21"/>
                <w:highlight w:val="none"/>
                <w:vertAlign w:val="baseline"/>
                <w:lang w:val="en-US" w:eastAsia="zh-CN"/>
              </w:rPr>
              <w:t>非定点</w:t>
            </w:r>
            <w:r>
              <w:rPr>
                <w:rFonts w:hint="eastAsia" w:asciiTheme="minorEastAsia" w:hAnsiTheme="minorEastAsia" w:cstheme="minorEastAsia"/>
                <w:b w:val="0"/>
                <w:bCs w:val="0"/>
                <w:strike w:val="0"/>
                <w:color w:val="auto"/>
                <w:sz w:val="21"/>
                <w:szCs w:val="21"/>
                <w:highlight w:val="none"/>
                <w:vertAlign w:val="baseline"/>
                <w:lang w:val="en-US" w:eastAsia="zh-CN"/>
              </w:rPr>
              <w:t>医疗机构住院的按市内同类别定点医疗机构支付比例的</w:t>
            </w:r>
            <w:r>
              <w:rPr>
                <w:rFonts w:hint="eastAsia" w:asciiTheme="minorEastAsia" w:hAnsiTheme="minorEastAsia" w:cstheme="minorEastAsia"/>
                <w:b/>
                <w:bCs/>
                <w:strike w:val="0"/>
                <w:color w:val="auto"/>
                <w:sz w:val="21"/>
                <w:szCs w:val="21"/>
                <w:highlight w:val="none"/>
                <w:vertAlign w:val="baseline"/>
                <w:lang w:val="en-US" w:eastAsia="zh-CN"/>
              </w:rPr>
              <w:t>30％</w:t>
            </w:r>
            <w:r>
              <w:rPr>
                <w:rFonts w:hint="eastAsia" w:asciiTheme="minorEastAsia" w:hAnsiTheme="minorEastAsia" w:cstheme="minorEastAsia"/>
                <w:b w:val="0"/>
                <w:bCs w:val="0"/>
                <w:strike w:val="0"/>
                <w:color w:val="auto"/>
                <w:sz w:val="21"/>
                <w:szCs w:val="21"/>
                <w:highlight w:val="none"/>
                <w:vertAlign w:val="baseline"/>
                <w:lang w:val="en-US" w:eastAsia="zh-CN"/>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2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因病情需要经市、区属三级定点医疗机构转至市外医疗机构住院的</w:t>
            </w: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经市、区属三级定点医疗机构转诊备案至</w:t>
            </w:r>
            <w:r>
              <w:rPr>
                <w:rFonts w:hint="eastAsia" w:asciiTheme="minorEastAsia" w:hAnsiTheme="minorEastAsia" w:cstheme="minorEastAsia"/>
                <w:b/>
                <w:bCs/>
                <w:strike w:val="0"/>
                <w:color w:val="auto"/>
                <w:sz w:val="21"/>
                <w:szCs w:val="21"/>
                <w:highlight w:val="none"/>
                <w:vertAlign w:val="baseline"/>
                <w:lang w:val="en-US" w:eastAsia="zh-CN"/>
              </w:rPr>
              <w:t>已开通</w:t>
            </w:r>
            <w:r>
              <w:rPr>
                <w:rFonts w:hint="eastAsia" w:asciiTheme="minorEastAsia" w:hAnsiTheme="minorEastAsia" w:cstheme="minorEastAsia"/>
                <w:b w:val="0"/>
                <w:bCs w:val="0"/>
                <w:strike w:val="0"/>
                <w:color w:val="auto"/>
                <w:sz w:val="21"/>
                <w:szCs w:val="21"/>
                <w:highlight w:val="none"/>
                <w:vertAlign w:val="baseline"/>
                <w:lang w:val="en-US" w:eastAsia="zh-CN"/>
              </w:rPr>
              <w:t>异地就医直接结算的医疗机构的</w:t>
            </w:r>
          </w:p>
        </w:tc>
        <w:tc>
          <w:tcPr>
            <w:tcW w:w="36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按</w:t>
            </w:r>
            <w:r>
              <w:rPr>
                <w:rFonts w:hint="eastAsia" w:asciiTheme="minorEastAsia" w:hAnsiTheme="minorEastAsia" w:cstheme="minorEastAsia"/>
                <w:b/>
                <w:bCs/>
                <w:strike w:val="0"/>
                <w:color w:val="auto"/>
                <w:sz w:val="21"/>
                <w:szCs w:val="21"/>
                <w:highlight w:val="none"/>
                <w:vertAlign w:val="baseline"/>
                <w:lang w:val="en-US" w:eastAsia="zh-CN"/>
              </w:rPr>
              <w:t>市内同类别</w:t>
            </w:r>
            <w:r>
              <w:rPr>
                <w:rFonts w:hint="eastAsia" w:asciiTheme="minorEastAsia" w:hAnsiTheme="minorEastAsia" w:cstheme="minorEastAsia"/>
                <w:b w:val="0"/>
                <w:bCs w:val="0"/>
                <w:strike w:val="0"/>
                <w:color w:val="auto"/>
                <w:sz w:val="21"/>
                <w:szCs w:val="21"/>
                <w:highlight w:val="none"/>
                <w:vertAlign w:val="baseline"/>
                <w:lang w:val="en-US" w:eastAsia="zh-CN"/>
              </w:rPr>
              <w:t>定点医疗机构的支付比例支付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color w:val="auto"/>
              </w:rPr>
            </w:pP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经市、区属三级定点医疗机构转诊备案至</w:t>
            </w:r>
            <w:r>
              <w:rPr>
                <w:rFonts w:hint="eastAsia" w:asciiTheme="minorEastAsia" w:hAnsiTheme="minorEastAsia" w:cstheme="minorEastAsia"/>
                <w:b/>
                <w:bCs/>
                <w:strike w:val="0"/>
                <w:color w:val="auto"/>
                <w:sz w:val="21"/>
                <w:szCs w:val="21"/>
                <w:highlight w:val="none"/>
                <w:vertAlign w:val="baseline"/>
                <w:lang w:val="en-US" w:eastAsia="zh-CN"/>
              </w:rPr>
              <w:t>未开通</w:t>
            </w:r>
            <w:r>
              <w:rPr>
                <w:rFonts w:hint="eastAsia" w:asciiTheme="minorEastAsia" w:hAnsiTheme="minorEastAsia" w:cstheme="minorEastAsia"/>
                <w:b w:val="0"/>
                <w:bCs w:val="0"/>
                <w:strike w:val="0"/>
                <w:color w:val="auto"/>
                <w:sz w:val="21"/>
                <w:szCs w:val="21"/>
                <w:highlight w:val="none"/>
                <w:vertAlign w:val="baseline"/>
                <w:lang w:val="en-US" w:eastAsia="zh-CN"/>
              </w:rPr>
              <w:t>异地就医直接结算的医疗机构的</w:t>
            </w:r>
          </w:p>
        </w:tc>
        <w:tc>
          <w:tcPr>
            <w:tcW w:w="36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按市内同类别定点医疗机构的支付比例的</w:t>
            </w:r>
            <w:r>
              <w:rPr>
                <w:rFonts w:hint="eastAsia" w:asciiTheme="minorEastAsia" w:hAnsiTheme="minorEastAsia" w:cstheme="minorEastAsia"/>
                <w:b/>
                <w:bCs/>
                <w:strike w:val="0"/>
                <w:color w:val="auto"/>
                <w:sz w:val="21"/>
                <w:szCs w:val="21"/>
                <w:highlight w:val="none"/>
                <w:vertAlign w:val="baseline"/>
                <w:lang w:val="en-US" w:eastAsia="zh-CN"/>
              </w:rPr>
              <w:t>30%</w:t>
            </w:r>
            <w:r>
              <w:rPr>
                <w:rFonts w:hint="eastAsia" w:asciiTheme="minorEastAsia" w:hAnsiTheme="minorEastAsia" w:cstheme="minorEastAsia"/>
                <w:b w:val="0"/>
                <w:bCs w:val="0"/>
                <w:strike w:val="0"/>
                <w:color w:val="auto"/>
                <w:sz w:val="21"/>
                <w:szCs w:val="21"/>
                <w:highlight w:val="none"/>
                <w:vertAlign w:val="baseline"/>
                <w:lang w:val="en-US" w:eastAsia="zh-CN"/>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经市、区属三级定点医疗机构转诊后，因同一疾病遵医嘱再次到该医疗机构住院的</w:t>
            </w: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bCs/>
                <w:strike w:val="0"/>
                <w:color w:val="auto"/>
                <w:sz w:val="21"/>
                <w:szCs w:val="21"/>
                <w:highlight w:val="none"/>
                <w:vertAlign w:val="baseline"/>
                <w:lang w:val="en-US" w:eastAsia="zh-CN"/>
              </w:rPr>
              <w:t>首次</w:t>
            </w:r>
            <w:r>
              <w:rPr>
                <w:rFonts w:hint="eastAsia" w:asciiTheme="minorEastAsia" w:hAnsiTheme="minorEastAsia" w:cstheme="minorEastAsia"/>
                <w:b w:val="0"/>
                <w:bCs w:val="0"/>
                <w:strike w:val="0"/>
                <w:color w:val="auto"/>
                <w:sz w:val="21"/>
                <w:szCs w:val="21"/>
                <w:highlight w:val="none"/>
                <w:vertAlign w:val="baseline"/>
                <w:lang w:val="en-US" w:eastAsia="zh-CN"/>
              </w:rPr>
              <w:t>是由市、区属三级定点医疗机构转诊备案至</w:t>
            </w:r>
            <w:r>
              <w:rPr>
                <w:rFonts w:hint="eastAsia" w:asciiTheme="minorEastAsia" w:hAnsiTheme="minorEastAsia" w:cstheme="minorEastAsia"/>
                <w:b/>
                <w:bCs/>
                <w:strike w:val="0"/>
                <w:color w:val="auto"/>
                <w:sz w:val="21"/>
                <w:szCs w:val="21"/>
                <w:highlight w:val="none"/>
                <w:vertAlign w:val="baseline"/>
                <w:lang w:val="en-US" w:eastAsia="zh-CN"/>
              </w:rPr>
              <w:t>已开通</w:t>
            </w:r>
            <w:r>
              <w:rPr>
                <w:rFonts w:hint="eastAsia" w:asciiTheme="minorEastAsia" w:hAnsiTheme="minorEastAsia" w:cstheme="minorEastAsia"/>
                <w:b w:val="0"/>
                <w:bCs w:val="0"/>
                <w:strike w:val="0"/>
                <w:color w:val="auto"/>
                <w:sz w:val="21"/>
                <w:szCs w:val="21"/>
                <w:highlight w:val="none"/>
                <w:vertAlign w:val="baseline"/>
                <w:lang w:val="en-US" w:eastAsia="zh-CN"/>
              </w:rPr>
              <w:t>异地就医直接结算的医疗机构的</w:t>
            </w:r>
          </w:p>
        </w:tc>
        <w:tc>
          <w:tcPr>
            <w:tcW w:w="36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按</w:t>
            </w:r>
            <w:r>
              <w:rPr>
                <w:rFonts w:hint="eastAsia" w:asciiTheme="minorEastAsia" w:hAnsiTheme="minorEastAsia" w:cstheme="minorEastAsia"/>
                <w:b/>
                <w:bCs/>
                <w:strike w:val="0"/>
                <w:color w:val="auto"/>
                <w:sz w:val="21"/>
                <w:szCs w:val="21"/>
                <w:highlight w:val="none"/>
                <w:vertAlign w:val="baseline"/>
                <w:lang w:val="en-US" w:eastAsia="zh-CN"/>
              </w:rPr>
              <w:t>市内同类别</w:t>
            </w:r>
            <w:r>
              <w:rPr>
                <w:rFonts w:hint="eastAsia" w:asciiTheme="minorEastAsia" w:hAnsiTheme="minorEastAsia" w:cstheme="minorEastAsia"/>
                <w:b w:val="0"/>
                <w:bCs w:val="0"/>
                <w:strike w:val="0"/>
                <w:color w:val="auto"/>
                <w:sz w:val="21"/>
                <w:szCs w:val="21"/>
                <w:highlight w:val="none"/>
                <w:vertAlign w:val="baseline"/>
                <w:lang w:val="en-US" w:eastAsia="zh-CN"/>
              </w:rPr>
              <w:t>定点医疗机构的支付比例支付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color w:val="auto"/>
              </w:rPr>
            </w:pP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bCs/>
                <w:strike w:val="0"/>
                <w:color w:val="auto"/>
                <w:sz w:val="21"/>
                <w:szCs w:val="21"/>
                <w:highlight w:val="none"/>
                <w:vertAlign w:val="baseline"/>
                <w:lang w:val="en-US" w:eastAsia="zh-CN"/>
              </w:rPr>
              <w:t>首次</w:t>
            </w:r>
            <w:r>
              <w:rPr>
                <w:rFonts w:hint="eastAsia" w:asciiTheme="minorEastAsia" w:hAnsiTheme="minorEastAsia" w:cstheme="minorEastAsia"/>
                <w:b w:val="0"/>
                <w:bCs w:val="0"/>
                <w:strike w:val="0"/>
                <w:color w:val="auto"/>
                <w:sz w:val="21"/>
                <w:szCs w:val="21"/>
                <w:highlight w:val="none"/>
                <w:vertAlign w:val="baseline"/>
                <w:lang w:val="en-US" w:eastAsia="zh-CN"/>
              </w:rPr>
              <w:t>是由市、区属三级定点医疗机构转诊备案至</w:t>
            </w:r>
            <w:r>
              <w:rPr>
                <w:rFonts w:hint="eastAsia" w:asciiTheme="minorEastAsia" w:hAnsiTheme="minorEastAsia" w:cstheme="minorEastAsia"/>
                <w:b/>
                <w:bCs/>
                <w:strike w:val="0"/>
                <w:color w:val="auto"/>
                <w:sz w:val="21"/>
                <w:szCs w:val="21"/>
                <w:highlight w:val="none"/>
                <w:vertAlign w:val="baseline"/>
                <w:lang w:val="en-US" w:eastAsia="zh-CN"/>
              </w:rPr>
              <w:t>未开通</w:t>
            </w:r>
            <w:r>
              <w:rPr>
                <w:rFonts w:hint="eastAsia" w:asciiTheme="minorEastAsia" w:hAnsiTheme="minorEastAsia" w:cstheme="minorEastAsia"/>
                <w:b w:val="0"/>
                <w:bCs w:val="0"/>
                <w:strike w:val="0"/>
                <w:color w:val="auto"/>
                <w:sz w:val="21"/>
                <w:szCs w:val="21"/>
                <w:highlight w:val="none"/>
                <w:vertAlign w:val="baseline"/>
                <w:lang w:val="en-US" w:eastAsia="zh-CN"/>
              </w:rPr>
              <w:t>异地就医直接结算的医疗机构的</w:t>
            </w:r>
          </w:p>
        </w:tc>
        <w:tc>
          <w:tcPr>
            <w:tcW w:w="36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按市内同类别定点医疗机构的支付比例的</w:t>
            </w:r>
            <w:r>
              <w:rPr>
                <w:rFonts w:hint="eastAsia" w:asciiTheme="minorEastAsia" w:hAnsiTheme="minorEastAsia" w:cstheme="minorEastAsia"/>
                <w:b/>
                <w:bCs/>
                <w:strike w:val="0"/>
                <w:color w:val="auto"/>
                <w:sz w:val="21"/>
                <w:szCs w:val="21"/>
                <w:highlight w:val="none"/>
                <w:vertAlign w:val="baseline"/>
                <w:lang w:val="en-US" w:eastAsia="zh-CN"/>
              </w:rPr>
              <w:t>30%</w:t>
            </w:r>
            <w:r>
              <w:rPr>
                <w:rFonts w:hint="eastAsia" w:asciiTheme="minorEastAsia" w:hAnsiTheme="minorEastAsia" w:cstheme="minorEastAsia"/>
                <w:b w:val="0"/>
                <w:bCs w:val="0"/>
                <w:strike w:val="0"/>
                <w:color w:val="auto"/>
                <w:sz w:val="21"/>
                <w:szCs w:val="21"/>
                <w:highlight w:val="none"/>
                <w:vertAlign w:val="baseline"/>
                <w:lang w:val="en-US" w:eastAsia="zh-CN"/>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4" w:type="dxa"/>
            <w:vMerge w:val="restart"/>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参保人因急诊、抢救在市外医疗机构入院的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因急诊、抢救在</w:t>
            </w:r>
            <w:r>
              <w:rPr>
                <w:rFonts w:hint="eastAsia" w:asciiTheme="minorEastAsia" w:hAnsiTheme="minorEastAsia" w:cstheme="minorEastAsia"/>
                <w:b/>
                <w:bCs/>
                <w:strike w:val="0"/>
                <w:color w:val="auto"/>
                <w:sz w:val="21"/>
                <w:szCs w:val="21"/>
                <w:highlight w:val="none"/>
                <w:vertAlign w:val="baseline"/>
                <w:lang w:val="en-US" w:eastAsia="zh-CN"/>
              </w:rPr>
              <w:t>已开通</w:t>
            </w:r>
            <w:r>
              <w:rPr>
                <w:rFonts w:hint="eastAsia" w:asciiTheme="minorEastAsia" w:hAnsiTheme="minorEastAsia" w:cstheme="minorEastAsia"/>
                <w:b w:val="0"/>
                <w:bCs w:val="0"/>
                <w:strike w:val="0"/>
                <w:color w:val="auto"/>
                <w:sz w:val="21"/>
                <w:szCs w:val="21"/>
                <w:highlight w:val="none"/>
                <w:vertAlign w:val="baseline"/>
                <w:lang w:val="en-US" w:eastAsia="zh-CN"/>
              </w:rPr>
              <w:t>异地就医直接结算的医疗机构的</w:t>
            </w:r>
          </w:p>
        </w:tc>
        <w:tc>
          <w:tcPr>
            <w:tcW w:w="366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 xml:space="preserve">                               </w:t>
            </w: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按</w:t>
            </w:r>
            <w:r>
              <w:rPr>
                <w:rFonts w:hint="eastAsia" w:asciiTheme="minorEastAsia" w:hAnsiTheme="minorEastAsia" w:eastAsiaTheme="minorEastAsia" w:cstheme="minorEastAsia"/>
                <w:b/>
                <w:bCs/>
                <w:strike w:val="0"/>
                <w:color w:val="auto"/>
                <w:sz w:val="21"/>
                <w:szCs w:val="21"/>
                <w:highlight w:val="none"/>
                <w:vertAlign w:val="baseline"/>
                <w:lang w:val="en-US" w:eastAsia="zh-CN"/>
              </w:rPr>
              <w:t>市内同类别</w:t>
            </w: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定点医疗机构的支付比例支付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color w:val="auto"/>
              </w:rPr>
            </w:pP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因急诊、抢救在</w:t>
            </w:r>
            <w:r>
              <w:rPr>
                <w:rFonts w:hint="eastAsia" w:asciiTheme="minorEastAsia" w:hAnsiTheme="minorEastAsia" w:cstheme="minorEastAsia"/>
                <w:b/>
                <w:bCs/>
                <w:strike w:val="0"/>
                <w:color w:val="auto"/>
                <w:sz w:val="21"/>
                <w:szCs w:val="21"/>
                <w:highlight w:val="none"/>
                <w:vertAlign w:val="baseline"/>
                <w:lang w:val="en-US" w:eastAsia="zh-CN"/>
              </w:rPr>
              <w:t>未开通</w:t>
            </w:r>
            <w:r>
              <w:rPr>
                <w:rFonts w:hint="eastAsia" w:asciiTheme="minorEastAsia" w:hAnsiTheme="minorEastAsia" w:cstheme="minorEastAsia"/>
                <w:b w:val="0"/>
                <w:bCs w:val="0"/>
                <w:strike w:val="0"/>
                <w:color w:val="auto"/>
                <w:sz w:val="21"/>
                <w:szCs w:val="21"/>
                <w:highlight w:val="none"/>
                <w:vertAlign w:val="baseline"/>
                <w:lang w:val="en-US" w:eastAsia="zh-CN"/>
              </w:rPr>
              <w:t>异地就医直接结算的医疗机构的</w:t>
            </w:r>
          </w:p>
        </w:tc>
        <w:tc>
          <w:tcPr>
            <w:tcW w:w="36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27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长住（驻）异地就医参保人到市外医疗机构就医的</w:t>
            </w: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长住（驻）异地就医参保人</w:t>
            </w:r>
            <w:r>
              <w:rPr>
                <w:rFonts w:hint="eastAsia" w:asciiTheme="minorEastAsia" w:hAnsiTheme="minorEastAsia" w:cstheme="minorEastAsia"/>
                <w:b w:val="0"/>
                <w:bCs w:val="0"/>
                <w:strike w:val="0"/>
                <w:color w:val="auto"/>
                <w:sz w:val="21"/>
                <w:szCs w:val="21"/>
                <w:highlight w:val="none"/>
                <w:vertAlign w:val="baseline"/>
                <w:lang w:val="en-US" w:eastAsia="zh-CN"/>
              </w:rPr>
              <w:t>在</w:t>
            </w:r>
            <w:r>
              <w:rPr>
                <w:rFonts w:hint="eastAsia" w:asciiTheme="minorEastAsia" w:hAnsiTheme="minorEastAsia" w:eastAsiaTheme="minorEastAsia" w:cstheme="minorEastAsia"/>
                <w:b/>
                <w:bCs/>
                <w:strike w:val="0"/>
                <w:color w:val="auto"/>
                <w:sz w:val="21"/>
                <w:szCs w:val="21"/>
                <w:highlight w:val="none"/>
                <w:vertAlign w:val="baseline"/>
                <w:lang w:val="en-US" w:eastAsia="zh-CN"/>
              </w:rPr>
              <w:t>已备案</w:t>
            </w: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的地市</w:t>
            </w:r>
            <w:r>
              <w:rPr>
                <w:rFonts w:hint="eastAsia" w:asciiTheme="minorEastAsia" w:hAnsiTheme="minorEastAsia" w:eastAsiaTheme="minorEastAsia" w:cstheme="minorEastAsia"/>
                <w:b/>
                <w:bCs/>
                <w:strike w:val="0"/>
                <w:color w:val="auto"/>
                <w:sz w:val="21"/>
                <w:szCs w:val="21"/>
                <w:highlight w:val="none"/>
                <w:vertAlign w:val="baseline"/>
                <w:lang w:val="en-US" w:eastAsia="zh-CN"/>
              </w:rPr>
              <w:t>已开通</w:t>
            </w: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异地就医直接结算的医疗机构</w:t>
            </w:r>
            <w:r>
              <w:rPr>
                <w:rFonts w:hint="eastAsia" w:asciiTheme="minorEastAsia" w:hAnsiTheme="minorEastAsia" w:cstheme="minorEastAsia"/>
                <w:b w:val="0"/>
                <w:bCs w:val="0"/>
                <w:strike w:val="0"/>
                <w:color w:val="auto"/>
                <w:sz w:val="21"/>
                <w:szCs w:val="21"/>
                <w:highlight w:val="none"/>
                <w:vertAlign w:val="baseline"/>
                <w:lang w:val="en-US" w:eastAsia="zh-CN"/>
              </w:rPr>
              <w:t>住院的</w:t>
            </w:r>
          </w:p>
        </w:tc>
        <w:tc>
          <w:tcPr>
            <w:tcW w:w="36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按</w:t>
            </w:r>
            <w:r>
              <w:rPr>
                <w:rFonts w:hint="eastAsia" w:asciiTheme="minorEastAsia" w:hAnsiTheme="minorEastAsia" w:cstheme="minorEastAsia"/>
                <w:b/>
                <w:bCs/>
                <w:strike w:val="0"/>
                <w:color w:val="auto"/>
                <w:sz w:val="21"/>
                <w:szCs w:val="21"/>
                <w:highlight w:val="none"/>
                <w:vertAlign w:val="baseline"/>
                <w:lang w:val="en-US" w:eastAsia="zh-CN"/>
              </w:rPr>
              <w:t>市内同类别</w:t>
            </w:r>
            <w:r>
              <w:rPr>
                <w:rFonts w:hint="eastAsia" w:asciiTheme="minorEastAsia" w:hAnsiTheme="minorEastAsia" w:cstheme="minorEastAsia"/>
                <w:b w:val="0"/>
                <w:bCs w:val="0"/>
                <w:strike w:val="0"/>
                <w:color w:val="auto"/>
                <w:sz w:val="21"/>
                <w:szCs w:val="21"/>
                <w:highlight w:val="none"/>
                <w:vertAlign w:val="baseline"/>
                <w:lang w:val="en-US" w:eastAsia="zh-CN"/>
              </w:rPr>
              <w:t>定点医疗机构的支付比例支付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2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color w:val="auto"/>
              </w:rPr>
            </w:pPr>
          </w:p>
        </w:tc>
        <w:tc>
          <w:tcPr>
            <w:tcW w:w="36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长住（驻）异地就医参保人</w:t>
            </w:r>
            <w:r>
              <w:rPr>
                <w:rFonts w:hint="eastAsia" w:asciiTheme="minorEastAsia" w:hAnsiTheme="minorEastAsia" w:cstheme="minorEastAsia"/>
                <w:b w:val="0"/>
                <w:bCs w:val="0"/>
                <w:strike w:val="0"/>
                <w:color w:val="auto"/>
                <w:sz w:val="21"/>
                <w:szCs w:val="21"/>
                <w:highlight w:val="none"/>
                <w:vertAlign w:val="baseline"/>
                <w:lang w:val="en-US" w:eastAsia="zh-CN"/>
              </w:rPr>
              <w:t>在</w:t>
            </w:r>
            <w:r>
              <w:rPr>
                <w:rFonts w:hint="eastAsia" w:asciiTheme="minorEastAsia" w:hAnsiTheme="minorEastAsia" w:eastAsiaTheme="minorEastAsia" w:cstheme="minorEastAsia"/>
                <w:b/>
                <w:bCs/>
                <w:strike w:val="0"/>
                <w:color w:val="auto"/>
                <w:sz w:val="21"/>
                <w:szCs w:val="21"/>
                <w:highlight w:val="none"/>
                <w:vertAlign w:val="baseline"/>
                <w:lang w:val="en-US" w:eastAsia="zh-CN"/>
              </w:rPr>
              <w:t>已备案</w:t>
            </w: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的地市</w:t>
            </w:r>
            <w:r>
              <w:rPr>
                <w:rFonts w:hint="eastAsia" w:asciiTheme="minorEastAsia" w:hAnsiTheme="minorEastAsia" w:cstheme="minorEastAsia"/>
                <w:b/>
                <w:bCs/>
                <w:strike w:val="0"/>
                <w:color w:val="auto"/>
                <w:sz w:val="21"/>
                <w:szCs w:val="21"/>
                <w:highlight w:val="none"/>
                <w:vertAlign w:val="baseline"/>
                <w:lang w:val="en-US" w:eastAsia="zh-CN"/>
              </w:rPr>
              <w:t>未</w:t>
            </w:r>
            <w:r>
              <w:rPr>
                <w:rFonts w:hint="eastAsia" w:asciiTheme="minorEastAsia" w:hAnsiTheme="minorEastAsia" w:eastAsiaTheme="minorEastAsia" w:cstheme="minorEastAsia"/>
                <w:b/>
                <w:bCs/>
                <w:strike w:val="0"/>
                <w:color w:val="auto"/>
                <w:sz w:val="21"/>
                <w:szCs w:val="21"/>
                <w:highlight w:val="none"/>
                <w:vertAlign w:val="baseline"/>
                <w:lang w:val="en-US" w:eastAsia="zh-CN"/>
              </w:rPr>
              <w:t>开通</w:t>
            </w:r>
            <w:r>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t>异地就医直接结算的医疗机构</w:t>
            </w:r>
            <w:r>
              <w:rPr>
                <w:rFonts w:hint="eastAsia" w:asciiTheme="minorEastAsia" w:hAnsiTheme="minorEastAsia" w:cstheme="minorEastAsia"/>
                <w:b w:val="0"/>
                <w:bCs w:val="0"/>
                <w:strike w:val="0"/>
                <w:color w:val="auto"/>
                <w:sz w:val="21"/>
                <w:szCs w:val="21"/>
                <w:highlight w:val="none"/>
                <w:vertAlign w:val="baseline"/>
                <w:lang w:val="en-US" w:eastAsia="zh-CN"/>
              </w:rPr>
              <w:t>住院的</w:t>
            </w:r>
          </w:p>
        </w:tc>
        <w:tc>
          <w:tcPr>
            <w:tcW w:w="36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val="0"/>
                <w:bCs w:val="0"/>
                <w:strike w:val="0"/>
                <w:color w:val="auto"/>
                <w:sz w:val="21"/>
                <w:szCs w:val="21"/>
                <w:highlight w:val="none"/>
                <w:vertAlign w:val="baseline"/>
                <w:lang w:val="en-US" w:eastAsia="zh-CN"/>
              </w:rPr>
            </w:pPr>
            <w:r>
              <w:rPr>
                <w:rFonts w:hint="eastAsia" w:asciiTheme="minorEastAsia" w:hAnsiTheme="minorEastAsia" w:cstheme="minorEastAsia"/>
                <w:b w:val="0"/>
                <w:bCs w:val="0"/>
                <w:strike w:val="0"/>
                <w:color w:val="auto"/>
                <w:sz w:val="21"/>
                <w:szCs w:val="21"/>
                <w:highlight w:val="none"/>
                <w:vertAlign w:val="baseline"/>
                <w:lang w:val="en-US" w:eastAsia="zh-CN"/>
              </w:rPr>
              <w:t>按市内同类别定点医疗机构的支付比例的</w:t>
            </w:r>
            <w:r>
              <w:rPr>
                <w:rFonts w:hint="eastAsia" w:asciiTheme="minorEastAsia" w:hAnsiTheme="minorEastAsia" w:cstheme="minorEastAsia"/>
                <w:b/>
                <w:bCs/>
                <w:i w:val="0"/>
                <w:iCs w:val="0"/>
                <w:strike w:val="0"/>
                <w:color w:val="auto"/>
                <w:sz w:val="21"/>
                <w:szCs w:val="21"/>
                <w:highlight w:val="none"/>
                <w:vertAlign w:val="baseline"/>
                <w:lang w:val="en-US" w:eastAsia="zh-CN"/>
              </w:rPr>
              <w:t>30%</w:t>
            </w:r>
            <w:r>
              <w:rPr>
                <w:rFonts w:hint="eastAsia" w:asciiTheme="minorEastAsia" w:hAnsiTheme="minorEastAsia" w:cstheme="minorEastAsia"/>
                <w:b w:val="0"/>
                <w:bCs w:val="0"/>
                <w:strike w:val="0"/>
                <w:color w:val="auto"/>
                <w:sz w:val="21"/>
                <w:szCs w:val="21"/>
                <w:highlight w:val="none"/>
                <w:vertAlign w:val="baseline"/>
                <w:lang w:val="en-US" w:eastAsia="zh-CN"/>
              </w:rPr>
              <w:t>支付</w:t>
            </w:r>
          </w:p>
        </w:tc>
      </w:tr>
    </w:tbl>
    <w:p>
      <w:pPr>
        <w:pStyle w:val="7"/>
        <w:spacing w:line="240" w:lineRule="auto"/>
        <w:jc w:val="left"/>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注：参保人患恶性肿瘤手术治疗、心脑疾病手术治疗以及肝、肾和骨髓移植手术治疗在市外医疗机构住院的，基金支付比例不上浮。</w:t>
      </w:r>
    </w:p>
    <w:p>
      <w:pPr>
        <w:pStyle w:val="7"/>
        <w:spacing w:line="240" w:lineRule="auto"/>
        <w:jc w:val="left"/>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widowControl w:val="0"/>
        <w:numPr>
          <w:ilvl w:val="0"/>
          <w:numId w:val="19"/>
        </w:numPr>
        <w:jc w:val="left"/>
        <w:rPr>
          <w:rFonts w:hint="eastAsia" w:ascii="仿宋" w:hAnsi="仿宋" w:eastAsia="仿宋" w:cs="仿宋"/>
          <w:b/>
          <w:bCs/>
          <w:color w:val="FF0000"/>
          <w:sz w:val="32"/>
          <w:szCs w:val="32"/>
          <w:lang w:val="en-US" w:eastAsia="zh-CN"/>
        </w:rPr>
      </w:pPr>
      <w:r>
        <w:rPr>
          <w:rFonts w:hint="eastAsia" w:ascii="仿宋" w:hAnsi="仿宋" w:eastAsia="仿宋" w:cs="仿宋"/>
          <w:b/>
          <w:bCs/>
          <w:color w:val="FF0000"/>
          <w:sz w:val="32"/>
          <w:szCs w:val="32"/>
          <w:lang w:val="en-US" w:eastAsia="zh-CN"/>
        </w:rPr>
        <w:t>门诊特定病种及门诊慢性病种及其支付限额</w:t>
      </w:r>
    </w:p>
    <w:p>
      <w:pPr>
        <w:spacing w:line="560" w:lineRule="exact"/>
        <w:jc w:val="center"/>
        <w:rPr>
          <w:rFonts w:hint="eastAsia" w:ascii="宋体" w:hAnsi="宋体" w:eastAsia="宋体" w:cs="宋体"/>
          <w:b/>
          <w:bCs/>
          <w:strike w:val="0"/>
          <w:color w:val="000000" w:themeColor="text1"/>
          <w:sz w:val="32"/>
          <w:szCs w:val="32"/>
          <w14:textFill>
            <w14:solidFill>
              <w14:schemeClr w14:val="tx1"/>
            </w14:solidFill>
          </w14:textFill>
        </w:rPr>
      </w:pPr>
      <w:r>
        <w:rPr>
          <w:rFonts w:hint="eastAsia" w:ascii="宋体" w:hAnsi="宋体" w:eastAsia="宋体" w:cs="宋体"/>
          <w:b/>
          <w:bCs/>
          <w:strike w:val="0"/>
          <w:color w:val="000000" w:themeColor="text1"/>
          <w:sz w:val="32"/>
          <w:szCs w:val="32"/>
          <w14:textFill>
            <w14:solidFill>
              <w14:schemeClr w14:val="tx1"/>
            </w14:solidFill>
          </w14:textFill>
        </w:rPr>
        <w:t>佛山市基本医</w:t>
      </w:r>
      <w:r>
        <w:rPr>
          <w:rFonts w:hint="eastAsia" w:ascii="宋体" w:hAnsi="宋体" w:eastAsia="宋体" w:cs="宋体"/>
          <w:b/>
          <w:bCs/>
          <w:strike w:val="0"/>
          <w:color w:val="000000" w:themeColor="text1"/>
          <w:sz w:val="32"/>
          <w:szCs w:val="32"/>
          <w:lang w:eastAsia="zh-CN"/>
          <w14:textFill>
            <w14:solidFill>
              <w14:schemeClr w14:val="tx1"/>
            </w14:solidFill>
          </w14:textFill>
        </w:rPr>
        <w:t>疗</w:t>
      </w:r>
      <w:r>
        <w:rPr>
          <w:rFonts w:hint="eastAsia" w:ascii="宋体" w:hAnsi="宋体" w:eastAsia="宋体" w:cs="宋体"/>
          <w:b/>
          <w:bCs/>
          <w:strike w:val="0"/>
          <w:color w:val="000000" w:themeColor="text1"/>
          <w:sz w:val="32"/>
          <w:szCs w:val="32"/>
          <w14:textFill>
            <w14:solidFill>
              <w14:schemeClr w14:val="tx1"/>
            </w14:solidFill>
          </w14:textFill>
        </w:rPr>
        <w:t>保</w:t>
      </w:r>
      <w:r>
        <w:rPr>
          <w:rFonts w:hint="eastAsia" w:ascii="宋体" w:hAnsi="宋体" w:eastAsia="宋体" w:cs="宋体"/>
          <w:b/>
          <w:bCs/>
          <w:strike w:val="0"/>
          <w:color w:val="000000" w:themeColor="text1"/>
          <w:sz w:val="32"/>
          <w:szCs w:val="32"/>
          <w:lang w:eastAsia="zh-CN"/>
          <w14:textFill>
            <w14:solidFill>
              <w14:schemeClr w14:val="tx1"/>
            </w14:solidFill>
          </w14:textFill>
        </w:rPr>
        <w:t>险</w:t>
      </w:r>
      <w:r>
        <w:rPr>
          <w:rFonts w:hint="eastAsia" w:ascii="宋体" w:hAnsi="宋体" w:eastAsia="宋体" w:cs="宋体"/>
          <w:b/>
          <w:bCs/>
          <w:strike w:val="0"/>
          <w:color w:val="000000" w:themeColor="text1"/>
          <w:sz w:val="32"/>
          <w:szCs w:val="32"/>
          <w14:textFill>
            <w14:solidFill>
              <w14:schemeClr w14:val="tx1"/>
            </w14:solidFill>
          </w14:textFill>
        </w:rPr>
        <w:t>门诊特定病种目录</w:t>
      </w:r>
    </w:p>
    <w:p>
      <w:pPr>
        <w:spacing w:line="560" w:lineRule="exact"/>
        <w:jc w:val="center"/>
        <w:rPr>
          <w:rFonts w:hint="eastAsia" w:ascii="宋体" w:hAnsi="宋体" w:eastAsia="宋体" w:cs="宋体"/>
          <w:b/>
          <w:bCs/>
          <w:strike w:val="0"/>
          <w:color w:val="000000" w:themeColor="text1"/>
          <w:sz w:val="32"/>
          <w:szCs w:val="32"/>
          <w14:textFill>
            <w14:solidFill>
              <w14:schemeClr w14:val="tx1"/>
            </w14:solidFill>
          </w14:textFill>
        </w:rPr>
      </w:pPr>
      <w:r>
        <w:rPr>
          <w:rFonts w:hint="eastAsia" w:ascii="宋体" w:hAnsi="宋体" w:eastAsia="宋体" w:cs="宋体"/>
          <w:b/>
          <w:bCs/>
          <w:strike w:val="0"/>
          <w:color w:val="000000" w:themeColor="text1"/>
          <w:sz w:val="32"/>
          <w:szCs w:val="32"/>
          <w14:textFill>
            <w14:solidFill>
              <w14:schemeClr w14:val="tx1"/>
            </w14:solidFill>
          </w14:textFill>
        </w:rPr>
        <w:t>及基金支付限额标准</w:t>
      </w:r>
    </w:p>
    <w:tbl>
      <w:tblPr>
        <w:tblStyle w:val="5"/>
        <w:tblpPr w:leftFromText="180" w:rightFromText="180" w:vertAnchor="text" w:horzAnchor="page" w:tblpX="1827" w:tblpY="363"/>
        <w:tblOverlap w:val="never"/>
        <w:tblW w:w="864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1"/>
        <w:gridCol w:w="4833"/>
        <w:gridCol w:w="2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trike w:val="0"/>
                <w:color w:val="auto"/>
                <w:kern w:val="0"/>
                <w:sz w:val="28"/>
                <w:szCs w:val="28"/>
              </w:rPr>
            </w:pPr>
            <w:r>
              <w:rPr>
                <w:rFonts w:hint="eastAsia" w:asciiTheme="minorEastAsia" w:hAnsiTheme="minorEastAsia" w:eastAsiaTheme="minorEastAsia" w:cstheme="minorEastAsia"/>
                <w:b/>
                <w:bCs/>
                <w:strike w:val="0"/>
                <w:color w:val="auto"/>
                <w:kern w:val="0"/>
                <w:sz w:val="28"/>
                <w:szCs w:val="28"/>
              </w:rPr>
              <w:t>序号</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trike w:val="0"/>
                <w:color w:val="auto"/>
                <w:kern w:val="0"/>
                <w:sz w:val="28"/>
                <w:szCs w:val="28"/>
              </w:rPr>
            </w:pPr>
            <w:r>
              <w:rPr>
                <w:rFonts w:hint="eastAsia" w:asciiTheme="minorEastAsia" w:hAnsiTheme="minorEastAsia" w:eastAsiaTheme="minorEastAsia" w:cstheme="minorEastAsia"/>
                <w:b/>
                <w:bCs/>
                <w:strike w:val="0"/>
                <w:color w:val="auto"/>
                <w:kern w:val="0"/>
                <w:sz w:val="28"/>
                <w:szCs w:val="28"/>
              </w:rPr>
              <w:t>病种名称</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trike w:val="0"/>
                <w:color w:val="auto"/>
                <w:kern w:val="0"/>
                <w:sz w:val="28"/>
                <w:szCs w:val="28"/>
              </w:rPr>
            </w:pPr>
            <w:r>
              <w:rPr>
                <w:rFonts w:hint="eastAsia" w:asciiTheme="minorEastAsia" w:hAnsiTheme="minorEastAsia" w:eastAsiaTheme="minorEastAsia" w:cstheme="minorEastAsia"/>
                <w:b/>
                <w:bCs/>
                <w:strike w:val="0"/>
                <w:color w:val="auto"/>
                <w:kern w:val="0"/>
                <w:sz w:val="28"/>
                <w:szCs w:val="28"/>
              </w:rPr>
              <w:t>基本医疗基金支付限额标准（一年计）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1</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精神分裂症</w:t>
            </w:r>
          </w:p>
        </w:tc>
        <w:tc>
          <w:tcPr>
            <w:tcW w:w="298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4500元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2</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双相情感障碍（躁狂抑郁性精神病）</w:t>
            </w:r>
          </w:p>
        </w:tc>
        <w:tc>
          <w:tcPr>
            <w:tcW w:w="298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3</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癫痫所致精神障碍</w:t>
            </w:r>
          </w:p>
        </w:tc>
        <w:tc>
          <w:tcPr>
            <w:tcW w:w="298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4</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分裂情感性障碍</w:t>
            </w:r>
          </w:p>
        </w:tc>
        <w:tc>
          <w:tcPr>
            <w:tcW w:w="298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5</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持久的妄想性障碍（偏执性精神病）</w:t>
            </w:r>
          </w:p>
        </w:tc>
        <w:tc>
          <w:tcPr>
            <w:tcW w:w="298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6</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精神发育迟滞伴发精神障碍</w:t>
            </w:r>
          </w:p>
        </w:tc>
        <w:tc>
          <w:tcPr>
            <w:tcW w:w="298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7</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泌尿系结石门诊体外碎石</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5000元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8</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白内障门诊手术治疗</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5500元</w:t>
            </w:r>
            <w:r>
              <w:rPr>
                <w:rFonts w:hint="eastAsia" w:asciiTheme="minorEastAsia" w:hAnsiTheme="minorEastAsia" w:cstheme="minorEastAsia"/>
                <w:strike w:val="0"/>
                <w:color w:val="auto"/>
                <w:kern w:val="0"/>
                <w:sz w:val="24"/>
                <w:szCs w:val="24"/>
                <w:lang w:eastAsia="zh-CN"/>
              </w:rPr>
              <w:t>（一年两次</w:t>
            </w:r>
            <w:bookmarkStart w:id="0" w:name="_GoBack"/>
            <w:bookmarkEnd w:id="0"/>
            <w:r>
              <w:rPr>
                <w:rFonts w:hint="eastAsia" w:asciiTheme="minorEastAsia" w:hAnsiTheme="minorEastAsia" w:cstheme="minorEastAsia"/>
                <w:strike w:val="0"/>
                <w:color w:val="auto"/>
                <w:kern w:val="0"/>
                <w:sz w:val="24"/>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9</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恶性肿瘤（放疗）</w:t>
            </w:r>
          </w:p>
        </w:tc>
        <w:tc>
          <w:tcPr>
            <w:tcW w:w="2986"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lang w:val="en-US" w:eastAsia="zh-CN"/>
              </w:rPr>
            </w:pPr>
            <w:r>
              <w:rPr>
                <w:rFonts w:hint="eastAsia" w:asciiTheme="minorEastAsia" w:hAnsiTheme="minorEastAsia" w:eastAsiaTheme="minorEastAsia" w:cstheme="minorEastAsia"/>
                <w:strike w:val="0"/>
                <w:color w:val="auto"/>
                <w:kern w:val="0"/>
                <w:sz w:val="24"/>
                <w:szCs w:val="24"/>
                <w:lang w:val="en-US" w:eastAsia="zh-CN"/>
              </w:rPr>
              <w:t>80000元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10</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恶性肿瘤（化疗、热疗）</w:t>
            </w:r>
          </w:p>
        </w:tc>
        <w:tc>
          <w:tcPr>
            <w:tcW w:w="298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11</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器官移植术后抗排斥治疗</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cstheme="minorEastAsia"/>
                <w:strike w:val="0"/>
                <w:color w:val="auto"/>
                <w:kern w:val="0"/>
                <w:sz w:val="24"/>
                <w:szCs w:val="24"/>
                <w:lang w:val="en-US" w:eastAsia="zh-CN"/>
              </w:rPr>
              <w:t>72000</w:t>
            </w:r>
            <w:r>
              <w:rPr>
                <w:rFonts w:hint="eastAsia" w:asciiTheme="minorEastAsia" w:hAnsiTheme="minorEastAsia" w:eastAsiaTheme="minorEastAsia" w:cstheme="minorEastAsia"/>
                <w:strike w:val="0"/>
                <w:color w:val="auto"/>
                <w:kern w:val="0"/>
                <w:sz w:val="24"/>
                <w:szCs w:val="24"/>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12</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造血干细胞移植后（移植物抗宿主病及感染的治疗）</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lang w:val="en-US" w:eastAsia="zh-CN"/>
              </w:rPr>
            </w:pPr>
            <w:r>
              <w:rPr>
                <w:rFonts w:hint="eastAsia" w:asciiTheme="minorEastAsia" w:hAnsiTheme="minorEastAsia" w:cstheme="minorEastAsia"/>
                <w:strike w:val="0"/>
                <w:color w:val="auto"/>
                <w:kern w:val="0"/>
                <w:sz w:val="24"/>
                <w:szCs w:val="24"/>
                <w:lang w:val="en-US" w:eastAsia="zh-CN"/>
              </w:rPr>
              <w:t>40000元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13</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慢性丙型肝炎</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45000元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14</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血友病（凝血因子治疗）</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lang w:val="en-US" w:eastAsia="zh-CN"/>
              </w:rPr>
            </w:pPr>
            <w:r>
              <w:rPr>
                <w:rFonts w:hint="eastAsia" w:asciiTheme="minorEastAsia" w:hAnsiTheme="minorEastAsia" w:cstheme="minorEastAsia"/>
                <w:strike w:val="0"/>
                <w:color w:val="auto"/>
                <w:kern w:val="0"/>
                <w:sz w:val="24"/>
                <w:szCs w:val="24"/>
                <w:lang w:val="en-US" w:eastAsia="zh-CN"/>
              </w:rPr>
              <w:t>80000元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8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15</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重型β地中海贫血</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lang w:val="en-US" w:eastAsia="zh-CN"/>
              </w:rPr>
            </w:pPr>
            <w:r>
              <w:rPr>
                <w:rFonts w:hint="eastAsia" w:asciiTheme="minorEastAsia" w:hAnsiTheme="minorEastAsia" w:cstheme="minorEastAsia"/>
                <w:strike w:val="0"/>
                <w:color w:val="auto"/>
                <w:kern w:val="0"/>
                <w:sz w:val="24"/>
                <w:szCs w:val="24"/>
                <w:lang w:val="en-US" w:eastAsia="zh-CN"/>
              </w:rPr>
              <w:t>45000元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16</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rPr>
              <w:t>尿毒症门诊透析治疗</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rPr>
            </w:pPr>
            <w:r>
              <w:rPr>
                <w:rFonts w:hint="eastAsia" w:asciiTheme="minorEastAsia" w:hAnsiTheme="minorEastAsia" w:eastAsiaTheme="minorEastAsia" w:cstheme="minorEastAsia"/>
                <w:strike w:val="0"/>
                <w:color w:val="auto"/>
                <w:kern w:val="0"/>
                <w:sz w:val="24"/>
                <w:szCs w:val="24"/>
                <w:lang w:val="en-US" w:eastAsia="zh-CN"/>
              </w:rPr>
              <w:t>20</w:t>
            </w:r>
            <w:r>
              <w:rPr>
                <w:rFonts w:hint="eastAsia" w:asciiTheme="minorEastAsia" w:hAnsiTheme="minorEastAsia" w:eastAsiaTheme="minorEastAsia" w:cstheme="minorEastAsia"/>
                <w:strike w:val="0"/>
                <w:color w:val="auto"/>
                <w:kern w:val="0"/>
                <w:sz w:val="24"/>
                <w:szCs w:val="24"/>
              </w:rPr>
              <w:t>万元，超出部分经社保经办机构审批解决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51" w:hRule="atLeast"/>
          <w:jc w:val="center"/>
        </w:trPr>
        <w:tc>
          <w:tcPr>
            <w:tcW w:w="821"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lang w:val="en-US" w:eastAsia="zh-CN"/>
              </w:rPr>
            </w:pPr>
            <w:r>
              <w:rPr>
                <w:rFonts w:hint="eastAsia" w:asciiTheme="minorEastAsia" w:hAnsiTheme="minorEastAsia" w:eastAsiaTheme="minorEastAsia" w:cstheme="minorEastAsia"/>
                <w:strike w:val="0"/>
                <w:color w:val="auto"/>
                <w:kern w:val="0"/>
                <w:sz w:val="24"/>
                <w:szCs w:val="24"/>
                <w:lang w:val="en-US" w:eastAsia="zh-CN"/>
              </w:rPr>
              <w:t>17</w:t>
            </w:r>
          </w:p>
        </w:tc>
        <w:tc>
          <w:tcPr>
            <w:tcW w:w="483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strike w:val="0"/>
                <w:color w:val="auto"/>
                <w:kern w:val="0"/>
                <w:sz w:val="24"/>
                <w:szCs w:val="24"/>
                <w:lang w:eastAsia="zh-CN"/>
              </w:rPr>
            </w:pPr>
            <w:r>
              <w:rPr>
                <w:rFonts w:hint="eastAsia" w:asciiTheme="minorEastAsia" w:hAnsiTheme="minorEastAsia" w:eastAsiaTheme="minorEastAsia" w:cstheme="minorEastAsia"/>
                <w:strike w:val="0"/>
                <w:color w:val="auto"/>
                <w:kern w:val="0"/>
                <w:sz w:val="24"/>
                <w:szCs w:val="24"/>
                <w:lang w:eastAsia="zh-CN"/>
              </w:rPr>
              <w:t>普通肺结核</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trike w:val="0"/>
                <w:color w:val="auto"/>
                <w:kern w:val="0"/>
                <w:sz w:val="24"/>
                <w:szCs w:val="24"/>
                <w:lang w:val="en-US" w:eastAsia="zh-CN"/>
              </w:rPr>
            </w:pPr>
            <w:r>
              <w:rPr>
                <w:rFonts w:hint="eastAsia" w:asciiTheme="minorEastAsia" w:hAnsiTheme="minorEastAsia" w:eastAsiaTheme="minorEastAsia" w:cstheme="minorEastAsia"/>
                <w:strike w:val="0"/>
                <w:color w:val="auto"/>
                <w:kern w:val="0"/>
                <w:sz w:val="24"/>
                <w:szCs w:val="24"/>
                <w:lang w:val="en-US" w:eastAsia="zh-CN"/>
              </w:rPr>
              <w:t>2400元</w:t>
            </w:r>
            <w:r>
              <w:rPr>
                <w:rFonts w:hint="eastAsia" w:asciiTheme="minorEastAsia" w:hAnsiTheme="minorEastAsia" w:cstheme="minorEastAsia"/>
                <w:strike w:val="0"/>
                <w:color w:val="auto"/>
                <w:kern w:val="0"/>
                <w:sz w:val="24"/>
                <w:szCs w:val="24"/>
                <w:lang w:val="en-US" w:eastAsia="zh-CN"/>
              </w:rPr>
              <w:t>，</w:t>
            </w:r>
            <w:r>
              <w:rPr>
                <w:rFonts w:hint="eastAsia" w:asciiTheme="minorEastAsia" w:hAnsiTheme="minorEastAsia" w:eastAsiaTheme="minorEastAsia" w:cstheme="minorEastAsia"/>
                <w:strike w:val="0"/>
                <w:color w:val="auto"/>
                <w:kern w:val="0"/>
                <w:sz w:val="24"/>
                <w:szCs w:val="24"/>
                <w:lang w:val="en-US" w:eastAsia="zh-CN"/>
              </w:rPr>
              <w:t>有效期为1年（从核准之日起计）</w:t>
            </w:r>
          </w:p>
        </w:tc>
      </w:tr>
    </w:tbl>
    <w:p>
      <w:pPr>
        <w:pStyle w:val="7"/>
        <w:spacing w:line="240" w:lineRule="auto"/>
        <w:jc w:val="left"/>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spacing w:line="560" w:lineRule="exact"/>
        <w:jc w:val="center"/>
        <w:rPr>
          <w:rFonts w:hint="eastAsia" w:ascii="宋体" w:hAnsi="宋体" w:eastAsia="宋体" w:cs="宋体"/>
          <w:b/>
          <w:bCs/>
          <w:strike w:val="0"/>
          <w:color w:val="000000" w:themeColor="text1"/>
          <w:sz w:val="32"/>
          <w:szCs w:val="32"/>
          <w14:textFill>
            <w14:solidFill>
              <w14:schemeClr w14:val="tx1"/>
            </w14:solidFill>
          </w14:textFill>
        </w:rPr>
      </w:pPr>
    </w:p>
    <w:p>
      <w:pPr>
        <w:spacing w:line="560" w:lineRule="exact"/>
        <w:jc w:val="center"/>
        <w:rPr>
          <w:rFonts w:hint="eastAsia" w:ascii="宋体" w:hAnsi="宋体" w:eastAsia="宋体" w:cs="宋体"/>
          <w:b/>
          <w:bCs/>
          <w:strike w:val="0"/>
          <w:color w:val="000000" w:themeColor="text1"/>
          <w:sz w:val="32"/>
          <w:szCs w:val="32"/>
          <w14:textFill>
            <w14:solidFill>
              <w14:schemeClr w14:val="tx1"/>
            </w14:solidFill>
          </w14:textFill>
        </w:rPr>
      </w:pPr>
    </w:p>
    <w:p>
      <w:pPr>
        <w:spacing w:line="560" w:lineRule="exact"/>
        <w:jc w:val="center"/>
        <w:rPr>
          <w:rFonts w:hint="eastAsia" w:ascii="宋体" w:hAnsi="宋体" w:eastAsia="宋体" w:cs="宋体"/>
          <w:b/>
          <w:bCs/>
          <w:strike w:val="0"/>
          <w:color w:val="000000" w:themeColor="text1"/>
          <w:sz w:val="32"/>
          <w:szCs w:val="32"/>
          <w14:textFill>
            <w14:solidFill>
              <w14:schemeClr w14:val="tx1"/>
            </w14:solidFill>
          </w14:textFill>
        </w:rPr>
      </w:pPr>
    </w:p>
    <w:p>
      <w:pPr>
        <w:spacing w:line="560" w:lineRule="exact"/>
        <w:jc w:val="center"/>
        <w:rPr>
          <w:rFonts w:hint="eastAsia" w:ascii="宋体" w:hAnsi="宋体" w:eastAsia="宋体" w:cs="宋体"/>
          <w:b/>
          <w:bCs/>
          <w:strike w:val="0"/>
          <w:color w:val="000000" w:themeColor="text1"/>
          <w:sz w:val="32"/>
          <w:szCs w:val="32"/>
          <w14:textFill>
            <w14:solidFill>
              <w14:schemeClr w14:val="tx1"/>
            </w14:solidFill>
          </w14:textFill>
        </w:rPr>
      </w:pPr>
    </w:p>
    <w:p>
      <w:pPr>
        <w:spacing w:line="560" w:lineRule="exact"/>
        <w:jc w:val="center"/>
        <w:rPr>
          <w:rFonts w:hint="eastAsia" w:ascii="宋体" w:hAnsi="宋体" w:eastAsia="宋体" w:cs="宋体"/>
          <w:b/>
          <w:bCs/>
          <w:strike w:val="0"/>
          <w:color w:val="000000" w:themeColor="text1"/>
          <w:sz w:val="32"/>
          <w:szCs w:val="32"/>
          <w14:textFill>
            <w14:solidFill>
              <w14:schemeClr w14:val="tx1"/>
            </w14:solidFill>
          </w14:textFill>
        </w:rPr>
      </w:pPr>
      <w:r>
        <w:rPr>
          <w:rFonts w:hint="eastAsia" w:ascii="宋体" w:hAnsi="宋体" w:eastAsia="宋体" w:cs="宋体"/>
          <w:b/>
          <w:bCs/>
          <w:strike w:val="0"/>
          <w:color w:val="000000" w:themeColor="text1"/>
          <w:sz w:val="32"/>
          <w:szCs w:val="32"/>
          <w14:textFill>
            <w14:solidFill>
              <w14:schemeClr w14:val="tx1"/>
            </w14:solidFill>
          </w14:textFill>
        </w:rPr>
        <w:t>佛山市基本医疗保险门诊慢性病种</w:t>
      </w:r>
    </w:p>
    <w:p>
      <w:pPr>
        <w:spacing w:line="560" w:lineRule="exact"/>
        <w:jc w:val="cente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strike w:val="0"/>
          <w:color w:val="000000" w:themeColor="text1"/>
          <w:sz w:val="32"/>
          <w:szCs w:val="32"/>
          <w14:textFill>
            <w14:solidFill>
              <w14:schemeClr w14:val="tx1"/>
            </w14:solidFill>
          </w14:textFill>
        </w:rPr>
        <w:t>目录及基金支付限额标准</w:t>
      </w:r>
    </w:p>
    <w:tbl>
      <w:tblPr>
        <w:tblStyle w:val="5"/>
        <w:tblpPr w:leftFromText="180" w:rightFromText="180" w:vertAnchor="text" w:horzAnchor="page" w:tblpX="1905" w:tblpY="513"/>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854"/>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891" w:type="dxa"/>
            <w:vAlign w:val="center"/>
          </w:tcPr>
          <w:p>
            <w:pPr>
              <w:pStyle w:val="7"/>
              <w:widowControl/>
              <w:spacing w:line="360" w:lineRule="exact"/>
              <w:jc w:val="center"/>
              <w:rPr>
                <w:rFonts w:hint="eastAsia" w:asciiTheme="minorEastAsia" w:hAnsiTheme="minorEastAsia" w:eastAsiaTheme="minorEastAsia" w:cstheme="minorEastAsia"/>
                <w:b/>
                <w:bCs w:val="0"/>
                <w:strike w:val="0"/>
                <w:color w:val="auto"/>
                <w:kern w:val="0"/>
                <w:sz w:val="28"/>
                <w:szCs w:val="28"/>
              </w:rPr>
            </w:pPr>
            <w:r>
              <w:rPr>
                <w:rFonts w:hint="eastAsia" w:asciiTheme="minorEastAsia" w:hAnsiTheme="minorEastAsia" w:eastAsiaTheme="minorEastAsia" w:cstheme="minorEastAsia"/>
                <w:b/>
                <w:bCs w:val="0"/>
                <w:strike w:val="0"/>
                <w:color w:val="auto"/>
                <w:kern w:val="0"/>
                <w:sz w:val="28"/>
                <w:szCs w:val="28"/>
              </w:rPr>
              <w:t>序号</w:t>
            </w:r>
          </w:p>
        </w:tc>
        <w:tc>
          <w:tcPr>
            <w:tcW w:w="4854" w:type="dxa"/>
            <w:vAlign w:val="center"/>
          </w:tcPr>
          <w:p>
            <w:pPr>
              <w:pStyle w:val="7"/>
              <w:widowControl/>
              <w:spacing w:line="360" w:lineRule="exact"/>
              <w:jc w:val="center"/>
              <w:rPr>
                <w:rFonts w:hint="eastAsia" w:asciiTheme="minorEastAsia" w:hAnsiTheme="minorEastAsia" w:eastAsiaTheme="minorEastAsia" w:cstheme="minorEastAsia"/>
                <w:b/>
                <w:bCs w:val="0"/>
                <w:strike w:val="0"/>
                <w:color w:val="auto"/>
                <w:kern w:val="0"/>
                <w:sz w:val="28"/>
                <w:szCs w:val="28"/>
              </w:rPr>
            </w:pPr>
            <w:r>
              <w:rPr>
                <w:rFonts w:hint="eastAsia" w:asciiTheme="minorEastAsia" w:hAnsiTheme="minorEastAsia" w:eastAsiaTheme="minorEastAsia" w:cstheme="minorEastAsia"/>
                <w:b/>
                <w:bCs w:val="0"/>
                <w:strike w:val="0"/>
                <w:color w:val="auto"/>
                <w:kern w:val="0"/>
                <w:sz w:val="28"/>
                <w:szCs w:val="28"/>
              </w:rPr>
              <w:t>病种名称</w:t>
            </w:r>
          </w:p>
        </w:tc>
        <w:tc>
          <w:tcPr>
            <w:tcW w:w="2775" w:type="dxa"/>
            <w:vAlign w:val="center"/>
          </w:tcPr>
          <w:p>
            <w:pPr>
              <w:pStyle w:val="7"/>
              <w:widowControl/>
              <w:spacing w:line="360" w:lineRule="exact"/>
              <w:jc w:val="center"/>
              <w:rPr>
                <w:rFonts w:hint="eastAsia" w:asciiTheme="minorEastAsia" w:hAnsiTheme="minorEastAsia" w:eastAsiaTheme="minorEastAsia" w:cstheme="minorEastAsia"/>
                <w:b/>
                <w:bCs w:val="0"/>
                <w:strike w:val="0"/>
                <w:color w:val="auto"/>
                <w:kern w:val="0"/>
                <w:sz w:val="28"/>
                <w:szCs w:val="28"/>
              </w:rPr>
            </w:pPr>
            <w:r>
              <w:rPr>
                <w:rFonts w:hint="eastAsia" w:asciiTheme="minorEastAsia" w:hAnsiTheme="minorEastAsia" w:eastAsiaTheme="minorEastAsia" w:cstheme="minorEastAsia"/>
                <w:b/>
                <w:bCs w:val="0"/>
                <w:strike w:val="0"/>
                <w:color w:val="auto"/>
                <w:kern w:val="0"/>
                <w:sz w:val="28"/>
                <w:szCs w:val="28"/>
              </w:rPr>
              <w:t>基本医疗基金支付限额标准（一年计）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widowControl/>
              <w:spacing w:line="360" w:lineRule="exact"/>
              <w:jc w:val="center"/>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1</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地中海贫血</w:t>
            </w:r>
          </w:p>
        </w:tc>
        <w:tc>
          <w:tcPr>
            <w:tcW w:w="2775" w:type="dxa"/>
            <w:vMerge w:val="restart"/>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4500元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strike w:val="0"/>
                <w:color w:val="auto"/>
                <w:sz w:val="24"/>
                <w:szCs w:val="24"/>
              </w:rPr>
              <w:t>2</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重症肌无力</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1" w:type="dxa"/>
            <w:vAlign w:val="center"/>
          </w:tcPr>
          <w:p>
            <w:pPr>
              <w:pStyle w:val="7"/>
              <w:spacing w:line="360" w:lineRule="exact"/>
              <w:jc w:val="center"/>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strike w:val="0"/>
                <w:color w:val="auto"/>
                <w:sz w:val="24"/>
                <w:szCs w:val="24"/>
              </w:rPr>
              <w:t>3</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甲状腺功能减退症</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strike w:val="0"/>
                <w:color w:val="auto"/>
                <w:sz w:val="24"/>
                <w:szCs w:val="24"/>
              </w:rPr>
              <w:t>4</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帕金森病</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5</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癫痫症</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widowControl/>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bCs/>
                <w:strike w:val="0"/>
                <w:color w:val="auto"/>
                <w:kern w:val="0"/>
                <w:sz w:val="24"/>
                <w:szCs w:val="24"/>
              </w:rPr>
              <w:t>6</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类风湿性关节炎</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strike w:val="0"/>
                <w:color w:val="auto"/>
                <w:sz w:val="24"/>
                <w:szCs w:val="24"/>
              </w:rPr>
              <w:t>7</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混合性结缔组织病</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strike w:val="0"/>
                <w:color w:val="auto"/>
                <w:sz w:val="24"/>
                <w:szCs w:val="24"/>
              </w:rPr>
              <w:t>8</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原发性干燥综合征</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lang w:val="en-US" w:eastAsia="zh-CN"/>
              </w:rPr>
            </w:pPr>
            <w:r>
              <w:rPr>
                <w:rFonts w:hint="eastAsia" w:asciiTheme="minorEastAsia" w:hAnsiTheme="minorEastAsia" w:eastAsiaTheme="minorEastAsia" w:cstheme="minorEastAsia"/>
                <w:strike w:val="0"/>
                <w:color w:val="auto"/>
                <w:sz w:val="24"/>
                <w:szCs w:val="24"/>
                <w:lang w:val="en-US" w:eastAsia="zh-CN"/>
              </w:rPr>
              <w:t>9</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阿尔兹海默病</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lang w:val="en-US" w:eastAsia="zh-CN"/>
              </w:rPr>
            </w:pPr>
            <w:r>
              <w:rPr>
                <w:rFonts w:hint="eastAsia" w:asciiTheme="minorEastAsia" w:hAnsiTheme="minorEastAsia" w:eastAsiaTheme="minorEastAsia" w:cstheme="minorEastAsia"/>
                <w:strike w:val="0"/>
                <w:color w:val="auto"/>
                <w:sz w:val="24"/>
                <w:szCs w:val="24"/>
                <w:lang w:val="en-US" w:eastAsia="zh-CN"/>
              </w:rPr>
              <w:t>10</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克罗恩病</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lang w:val="en-US" w:eastAsia="zh-CN"/>
              </w:rPr>
            </w:pPr>
            <w:r>
              <w:rPr>
                <w:rFonts w:hint="eastAsia" w:asciiTheme="minorEastAsia" w:hAnsiTheme="minorEastAsia" w:eastAsiaTheme="minorEastAsia" w:cstheme="minorEastAsia"/>
                <w:strike w:val="0"/>
                <w:color w:val="auto"/>
                <w:sz w:val="24"/>
                <w:szCs w:val="24"/>
                <w:lang w:val="en-US" w:eastAsia="zh-CN"/>
              </w:rPr>
              <w:t>11</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强直性脊柱炎</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lang w:eastAsia="zh-CN"/>
              </w:rPr>
            </w:pPr>
            <w:r>
              <w:rPr>
                <w:rFonts w:hint="eastAsia" w:asciiTheme="minorEastAsia" w:hAnsiTheme="minorEastAsia" w:eastAsiaTheme="minorEastAsia" w:cstheme="minorEastAsia"/>
                <w:strike w:val="0"/>
                <w:color w:val="auto"/>
                <w:sz w:val="24"/>
                <w:szCs w:val="24"/>
                <w:lang w:val="en-US" w:eastAsia="zh-CN"/>
              </w:rPr>
              <w:t>12</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糖尿病</w:t>
            </w:r>
          </w:p>
        </w:tc>
        <w:tc>
          <w:tcPr>
            <w:tcW w:w="2775" w:type="dxa"/>
            <w:vMerge w:val="restart"/>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bCs/>
                <w:strike w:val="0"/>
                <w:color w:val="auto"/>
                <w:kern w:val="0"/>
                <w:sz w:val="24"/>
                <w:szCs w:val="24"/>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1</w:t>
            </w:r>
            <w:r>
              <w:rPr>
                <w:rFonts w:hint="eastAsia" w:asciiTheme="minorEastAsia" w:hAnsiTheme="minorEastAsia" w:eastAsiaTheme="minorEastAsia" w:cstheme="minorEastAsia"/>
                <w:strike w:val="0"/>
                <w:color w:val="auto"/>
                <w:sz w:val="24"/>
                <w:szCs w:val="24"/>
                <w:lang w:val="en-US" w:eastAsia="zh-CN"/>
              </w:rPr>
              <w:t>3</w:t>
            </w:r>
          </w:p>
        </w:tc>
        <w:tc>
          <w:tcPr>
            <w:tcW w:w="4854" w:type="dxa"/>
            <w:vAlign w:val="center"/>
          </w:tcPr>
          <w:p>
            <w:pPr>
              <w:pStyle w:val="7"/>
              <w:spacing w:line="360" w:lineRule="exact"/>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bCs/>
                <w:strike w:val="0"/>
                <w:color w:val="auto"/>
                <w:kern w:val="0"/>
                <w:sz w:val="24"/>
                <w:szCs w:val="24"/>
              </w:rPr>
              <w:t>慢性乙型肝炎</w:t>
            </w:r>
          </w:p>
        </w:tc>
        <w:tc>
          <w:tcPr>
            <w:tcW w:w="2775" w:type="dxa"/>
            <w:vMerge w:val="continue"/>
            <w:vAlign w:val="center"/>
          </w:tcPr>
          <w:p>
            <w:pPr>
              <w:pStyle w:val="7"/>
              <w:spacing w:line="360" w:lineRule="exact"/>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strike w:val="0"/>
                <w:color w:val="auto"/>
                <w:sz w:val="24"/>
                <w:szCs w:val="24"/>
              </w:rPr>
              <w:t>1</w:t>
            </w:r>
            <w:r>
              <w:rPr>
                <w:rFonts w:hint="eastAsia" w:asciiTheme="minorEastAsia" w:hAnsiTheme="minorEastAsia" w:eastAsiaTheme="minorEastAsia" w:cstheme="minorEastAsia"/>
                <w:strike w:val="0"/>
                <w:color w:val="auto"/>
                <w:sz w:val="24"/>
                <w:szCs w:val="24"/>
                <w:lang w:val="en-US" w:eastAsia="zh-CN"/>
              </w:rPr>
              <w:t>4</w:t>
            </w:r>
          </w:p>
        </w:tc>
        <w:tc>
          <w:tcPr>
            <w:tcW w:w="4854" w:type="dxa"/>
            <w:vAlign w:val="center"/>
          </w:tcPr>
          <w:p>
            <w:pPr>
              <w:pStyle w:val="7"/>
              <w:spacing w:line="360" w:lineRule="exact"/>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bCs/>
                <w:strike w:val="0"/>
                <w:color w:val="auto"/>
                <w:kern w:val="0"/>
                <w:sz w:val="24"/>
                <w:szCs w:val="24"/>
              </w:rPr>
              <w:t>高血压病</w:t>
            </w:r>
          </w:p>
        </w:tc>
        <w:tc>
          <w:tcPr>
            <w:tcW w:w="2775" w:type="dxa"/>
            <w:vMerge w:val="continue"/>
            <w:vAlign w:val="center"/>
          </w:tcPr>
          <w:p>
            <w:pPr>
              <w:pStyle w:val="7"/>
              <w:spacing w:line="360" w:lineRule="exact"/>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1</w:t>
            </w:r>
            <w:r>
              <w:rPr>
                <w:rFonts w:hint="eastAsia" w:asciiTheme="minorEastAsia" w:hAnsiTheme="minorEastAsia" w:eastAsiaTheme="minorEastAsia" w:cstheme="minorEastAsia"/>
                <w:strike w:val="0"/>
                <w:color w:val="auto"/>
                <w:sz w:val="24"/>
                <w:szCs w:val="24"/>
                <w:lang w:val="en-US" w:eastAsia="zh-CN"/>
              </w:rPr>
              <w:t>5</w:t>
            </w:r>
          </w:p>
        </w:tc>
        <w:tc>
          <w:tcPr>
            <w:tcW w:w="4854" w:type="dxa"/>
            <w:vAlign w:val="center"/>
          </w:tcPr>
          <w:p>
            <w:pPr>
              <w:pStyle w:val="7"/>
              <w:spacing w:line="360" w:lineRule="exact"/>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bCs/>
                <w:strike w:val="0"/>
                <w:color w:val="auto"/>
                <w:kern w:val="0"/>
                <w:sz w:val="24"/>
                <w:szCs w:val="24"/>
              </w:rPr>
              <w:t>脑卒中或其他脑器质性疾病</w:t>
            </w:r>
          </w:p>
        </w:tc>
        <w:tc>
          <w:tcPr>
            <w:tcW w:w="2775" w:type="dxa"/>
            <w:vMerge w:val="continue"/>
            <w:vAlign w:val="center"/>
          </w:tcPr>
          <w:p>
            <w:pPr>
              <w:pStyle w:val="7"/>
              <w:spacing w:line="360" w:lineRule="exact"/>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1</w:t>
            </w:r>
            <w:r>
              <w:rPr>
                <w:rFonts w:hint="eastAsia" w:asciiTheme="minorEastAsia" w:hAnsiTheme="minorEastAsia" w:eastAsiaTheme="minorEastAsia" w:cstheme="minorEastAsia"/>
                <w:strike w:val="0"/>
                <w:color w:val="auto"/>
                <w:sz w:val="24"/>
                <w:szCs w:val="24"/>
                <w:lang w:val="en-US" w:eastAsia="zh-CN"/>
              </w:rPr>
              <w:t>6</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系统性红斑狼疮</w:t>
            </w:r>
          </w:p>
        </w:tc>
        <w:tc>
          <w:tcPr>
            <w:tcW w:w="2775" w:type="dxa"/>
            <w:vMerge w:val="continue"/>
            <w:vAlign w:val="center"/>
          </w:tcPr>
          <w:p>
            <w:pPr>
              <w:pStyle w:val="7"/>
              <w:spacing w:line="360" w:lineRule="exact"/>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1</w:t>
            </w:r>
            <w:r>
              <w:rPr>
                <w:rFonts w:hint="eastAsia" w:asciiTheme="minorEastAsia" w:hAnsiTheme="minorEastAsia" w:eastAsiaTheme="minorEastAsia" w:cstheme="minorEastAsia"/>
                <w:strike w:val="0"/>
                <w:color w:val="auto"/>
                <w:sz w:val="24"/>
                <w:szCs w:val="24"/>
                <w:lang w:val="en-US" w:eastAsia="zh-CN"/>
              </w:rPr>
              <w:t>7</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器质性心脏病（心功能评级2级或以上）</w:t>
            </w:r>
          </w:p>
        </w:tc>
        <w:tc>
          <w:tcPr>
            <w:tcW w:w="2775" w:type="dxa"/>
            <w:vMerge w:val="continue"/>
            <w:vAlign w:val="center"/>
          </w:tcPr>
          <w:p>
            <w:pPr>
              <w:pStyle w:val="7"/>
              <w:spacing w:line="360" w:lineRule="exact"/>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1</w:t>
            </w:r>
            <w:r>
              <w:rPr>
                <w:rFonts w:hint="eastAsia" w:asciiTheme="minorEastAsia" w:hAnsiTheme="minorEastAsia" w:eastAsiaTheme="minorEastAsia" w:cstheme="minorEastAsia"/>
                <w:strike w:val="0"/>
                <w:color w:val="auto"/>
                <w:sz w:val="24"/>
                <w:szCs w:val="24"/>
                <w:lang w:val="en-US" w:eastAsia="zh-CN"/>
              </w:rPr>
              <w:t>8</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耐多药肺结核</w:t>
            </w:r>
          </w:p>
        </w:tc>
        <w:tc>
          <w:tcPr>
            <w:tcW w:w="2775" w:type="dxa"/>
            <w:vMerge w:val="continue"/>
            <w:vAlign w:val="center"/>
          </w:tcPr>
          <w:p>
            <w:pPr>
              <w:pStyle w:val="7"/>
              <w:spacing w:line="360" w:lineRule="exact"/>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1</w:t>
            </w:r>
            <w:r>
              <w:rPr>
                <w:rFonts w:hint="eastAsia" w:asciiTheme="minorEastAsia" w:hAnsiTheme="minorEastAsia" w:eastAsiaTheme="minorEastAsia" w:cstheme="minorEastAsia"/>
                <w:strike w:val="0"/>
                <w:color w:val="auto"/>
                <w:sz w:val="24"/>
                <w:szCs w:val="24"/>
                <w:lang w:val="en-US" w:eastAsia="zh-CN"/>
              </w:rPr>
              <w:t>9</w:t>
            </w:r>
          </w:p>
        </w:tc>
        <w:tc>
          <w:tcPr>
            <w:tcW w:w="4854" w:type="dxa"/>
            <w:vAlign w:val="center"/>
          </w:tcPr>
          <w:p>
            <w:pPr>
              <w:pStyle w:val="7"/>
              <w:spacing w:line="360" w:lineRule="exact"/>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bCs/>
                <w:strike w:val="0"/>
                <w:color w:val="auto"/>
                <w:kern w:val="0"/>
                <w:sz w:val="24"/>
                <w:szCs w:val="24"/>
              </w:rPr>
              <w:t>慢性肾脏病（原病种名称为慢性肾小球肾炎）</w:t>
            </w:r>
          </w:p>
        </w:tc>
        <w:tc>
          <w:tcPr>
            <w:tcW w:w="2775" w:type="dxa"/>
            <w:vMerge w:val="restart"/>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5500元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lang w:eastAsia="zh-CN"/>
              </w:rPr>
            </w:pPr>
            <w:r>
              <w:rPr>
                <w:rFonts w:hint="eastAsia" w:asciiTheme="minorEastAsia" w:hAnsiTheme="minorEastAsia" w:eastAsiaTheme="minorEastAsia" w:cstheme="minorEastAsia"/>
                <w:strike w:val="0"/>
                <w:color w:val="auto"/>
                <w:sz w:val="24"/>
                <w:szCs w:val="24"/>
                <w:lang w:val="en-US" w:eastAsia="zh-CN"/>
              </w:rPr>
              <w:t>20</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慢性阻塞性肺疾病并反复发作</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lang w:eastAsia="zh-CN"/>
              </w:rPr>
            </w:pPr>
            <w:r>
              <w:rPr>
                <w:rFonts w:hint="eastAsia" w:asciiTheme="minorEastAsia" w:hAnsiTheme="minorEastAsia" w:eastAsiaTheme="minorEastAsia" w:cstheme="minorEastAsia"/>
                <w:strike w:val="0"/>
                <w:color w:val="auto"/>
                <w:sz w:val="24"/>
                <w:szCs w:val="24"/>
                <w:lang w:val="en-US" w:eastAsia="zh-CN"/>
              </w:rPr>
              <w:t>21</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慢性再生障碍性贫血</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lang w:eastAsia="zh-CN"/>
              </w:rPr>
            </w:pPr>
            <w:r>
              <w:rPr>
                <w:rFonts w:hint="eastAsia" w:asciiTheme="minorEastAsia" w:hAnsiTheme="minorEastAsia" w:eastAsiaTheme="minorEastAsia" w:cstheme="minorEastAsia"/>
                <w:strike w:val="0"/>
                <w:color w:val="auto"/>
                <w:sz w:val="24"/>
                <w:szCs w:val="24"/>
                <w:lang w:val="en-US" w:eastAsia="zh-CN"/>
              </w:rPr>
              <w:t>22</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血友病</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lang w:eastAsia="zh-CN"/>
              </w:rPr>
            </w:pPr>
            <w:r>
              <w:rPr>
                <w:rFonts w:hint="eastAsia" w:asciiTheme="minorEastAsia" w:hAnsiTheme="minorEastAsia" w:eastAsiaTheme="minorEastAsia" w:cstheme="minorEastAsia"/>
                <w:strike w:val="0"/>
                <w:color w:val="auto"/>
                <w:sz w:val="24"/>
                <w:szCs w:val="24"/>
                <w:lang w:val="en-US" w:eastAsia="zh-CN"/>
              </w:rPr>
              <w:t>23</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肾病综合征</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2</w:t>
            </w:r>
            <w:r>
              <w:rPr>
                <w:rFonts w:hint="eastAsia" w:asciiTheme="minorEastAsia" w:hAnsiTheme="minorEastAsia" w:eastAsiaTheme="minorEastAsia" w:cstheme="minorEastAsia"/>
                <w:strike w:val="0"/>
                <w:color w:val="auto"/>
                <w:sz w:val="24"/>
                <w:szCs w:val="24"/>
                <w:lang w:val="en-US" w:eastAsia="zh-CN"/>
              </w:rPr>
              <w:t>4</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肝硬化（失代偿期）</w:t>
            </w:r>
          </w:p>
        </w:tc>
        <w:tc>
          <w:tcPr>
            <w:tcW w:w="2775" w:type="dxa"/>
            <w:vMerge w:val="continue"/>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91"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2</w:t>
            </w:r>
            <w:r>
              <w:rPr>
                <w:rFonts w:hint="eastAsia" w:asciiTheme="minorEastAsia" w:hAnsiTheme="minorEastAsia" w:eastAsiaTheme="minorEastAsia" w:cstheme="minorEastAsia"/>
                <w:strike w:val="0"/>
                <w:color w:val="auto"/>
                <w:sz w:val="24"/>
                <w:szCs w:val="24"/>
                <w:lang w:val="en-US" w:eastAsia="zh-CN"/>
              </w:rPr>
              <w:t>5</w:t>
            </w:r>
          </w:p>
        </w:tc>
        <w:tc>
          <w:tcPr>
            <w:tcW w:w="4854" w:type="dxa"/>
            <w:vAlign w:val="center"/>
          </w:tcPr>
          <w:p>
            <w:pPr>
              <w:pStyle w:val="7"/>
              <w:widowControl/>
              <w:spacing w:line="360" w:lineRule="exact"/>
              <w:rPr>
                <w:rFonts w:hint="eastAsia" w:asciiTheme="minorEastAsia" w:hAnsiTheme="minorEastAsia" w:eastAsiaTheme="minorEastAsia" w:cstheme="minorEastAsia"/>
                <w:bCs/>
                <w:strike w:val="0"/>
                <w:color w:val="auto"/>
                <w:kern w:val="0"/>
                <w:sz w:val="24"/>
                <w:szCs w:val="24"/>
              </w:rPr>
            </w:pPr>
            <w:r>
              <w:rPr>
                <w:rFonts w:hint="eastAsia" w:asciiTheme="minorEastAsia" w:hAnsiTheme="minorEastAsia" w:eastAsiaTheme="minorEastAsia" w:cstheme="minorEastAsia"/>
                <w:bCs/>
                <w:strike w:val="0"/>
                <w:color w:val="auto"/>
                <w:kern w:val="0"/>
                <w:sz w:val="24"/>
                <w:szCs w:val="24"/>
              </w:rPr>
              <w:t>恶性肿瘤非放、化疗</w:t>
            </w:r>
          </w:p>
        </w:tc>
        <w:tc>
          <w:tcPr>
            <w:tcW w:w="2775" w:type="dxa"/>
            <w:vAlign w:val="center"/>
          </w:tcPr>
          <w:p>
            <w:pPr>
              <w:pStyle w:val="7"/>
              <w:spacing w:line="360" w:lineRule="exact"/>
              <w:jc w:val="center"/>
              <w:rPr>
                <w:rFonts w:hint="eastAsia" w:asciiTheme="minorEastAsia" w:hAnsiTheme="minorEastAsia" w:eastAsiaTheme="minorEastAsia" w:cstheme="minorEastAsia"/>
                <w:strike w:val="0"/>
                <w:color w:val="auto"/>
                <w:sz w:val="24"/>
                <w:szCs w:val="24"/>
              </w:rPr>
            </w:pPr>
            <w:r>
              <w:rPr>
                <w:rFonts w:hint="eastAsia" w:asciiTheme="minorEastAsia" w:hAnsiTheme="minorEastAsia" w:eastAsiaTheme="minorEastAsia" w:cstheme="minorEastAsia"/>
                <w:strike w:val="0"/>
                <w:color w:val="auto"/>
                <w:sz w:val="24"/>
                <w:szCs w:val="24"/>
              </w:rPr>
              <w:t>1</w:t>
            </w:r>
            <w:r>
              <w:rPr>
                <w:rFonts w:hint="eastAsia" w:asciiTheme="minorEastAsia" w:hAnsiTheme="minorEastAsia" w:eastAsiaTheme="minorEastAsia" w:cstheme="minorEastAsia"/>
                <w:bCs/>
                <w:strike w:val="0"/>
                <w:color w:val="auto"/>
                <w:kern w:val="0"/>
                <w:sz w:val="24"/>
                <w:szCs w:val="24"/>
              </w:rPr>
              <w:t>5000元</w:t>
            </w:r>
          </w:p>
        </w:tc>
      </w:tr>
    </w:tbl>
    <w:p>
      <w:pPr>
        <w:pStyle w:val="7"/>
        <w:spacing w:line="240" w:lineRule="auto"/>
        <w:jc w:val="left"/>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jc w:val="center"/>
        <w:rPr>
          <w:rFonts w:hint="eastAsia" w:ascii="宋体" w:hAnsi="宋体" w:eastAsia="宋体" w:cs="宋体"/>
          <w:b/>
          <w:bCs/>
          <w:strike w:val="0"/>
          <w:color w:val="000000" w:themeColor="text1"/>
          <w:sz w:val="32"/>
          <w:szCs w:val="32"/>
          <w:lang w:eastAsia="zh-CN"/>
          <w14:textFill>
            <w14:solidFill>
              <w14:schemeClr w14:val="tx1"/>
            </w14:solidFill>
          </w14:textFill>
        </w:rPr>
      </w:pPr>
      <w:r>
        <w:rPr>
          <w:rFonts w:hint="eastAsia" w:ascii="宋体" w:hAnsi="宋体" w:eastAsia="宋体" w:cs="宋体"/>
          <w:b/>
          <w:bCs/>
          <w:strike w:val="0"/>
          <w:color w:val="000000" w:themeColor="text1"/>
          <w:sz w:val="32"/>
          <w:szCs w:val="32"/>
          <w:lang w:eastAsia="zh-CN"/>
          <w14:textFill>
            <w14:solidFill>
              <w14:schemeClr w14:val="tx1"/>
            </w14:solidFill>
          </w14:textFill>
        </w:rPr>
        <w:t>禅城区门诊特定（慢性）病种待遇资格确认指定医疗机构</w:t>
      </w:r>
    </w:p>
    <w:p>
      <w:pPr>
        <w:pStyle w:val="7"/>
        <w:numPr>
          <w:ilvl w:val="0"/>
          <w:numId w:val="0"/>
        </w:numPr>
        <w:jc w:val="center"/>
        <w:rPr>
          <w:rFonts w:hint="eastAsia" w:ascii="宋体" w:hAnsi="宋体" w:eastAsia="宋体" w:cs="宋体"/>
          <w:b/>
          <w:bCs/>
          <w:strike w:val="0"/>
          <w:color w:val="000000" w:themeColor="text1"/>
          <w:sz w:val="32"/>
          <w:szCs w:val="32"/>
          <w:lang w:eastAsia="zh-CN"/>
          <w14:textFill>
            <w14:solidFill>
              <w14:schemeClr w14:val="tx1"/>
            </w14:solidFill>
          </w14:textFill>
        </w:rPr>
      </w:pPr>
      <w:r>
        <w:rPr>
          <w:rFonts w:hint="eastAsia" w:ascii="宋体" w:hAnsi="宋体" w:eastAsia="宋体" w:cs="宋体"/>
          <w:b/>
          <w:bCs/>
          <w:strike w:val="0"/>
          <w:color w:val="000000" w:themeColor="text1"/>
          <w:sz w:val="32"/>
          <w:szCs w:val="32"/>
          <w:lang w:eastAsia="zh-CN"/>
          <w14:textFill>
            <w14:solidFill>
              <w14:schemeClr w14:val="tx1"/>
            </w14:solidFill>
          </w14:textFill>
        </w:rPr>
        <w:t>名单及联系方式</w:t>
      </w:r>
    </w:p>
    <w:tbl>
      <w:tblPr>
        <w:tblStyle w:val="5"/>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2"/>
        <w:gridCol w:w="5536"/>
        <w:gridCol w:w="2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1"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trike w:val="0"/>
                <w:color w:val="000000" w:themeColor="text1"/>
                <w:sz w:val="24"/>
                <w:szCs w:val="24"/>
                <w14:textFill>
                  <w14:solidFill>
                    <w14:schemeClr w14:val="tx1"/>
                  </w14:solidFill>
                </w14:textFill>
              </w:rPr>
            </w:pPr>
            <w:r>
              <w:rPr>
                <w:rFonts w:hint="eastAsia" w:ascii="宋体" w:hAnsi="宋体" w:eastAsia="宋体" w:cs="宋体"/>
                <w:b/>
                <w:i w:val="0"/>
                <w:strike w:val="0"/>
                <w:color w:val="000000" w:themeColor="text1"/>
                <w:kern w:val="0"/>
                <w:sz w:val="24"/>
                <w:szCs w:val="24"/>
                <w:lang w:val="en-US" w:eastAsia="zh-CN" w:bidi="ar"/>
                <w14:textFill>
                  <w14:solidFill>
                    <w14:schemeClr w14:val="tx1"/>
                  </w14:solidFill>
                </w14:textFill>
              </w:rPr>
              <w:t>序号</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trike w:val="0"/>
                <w:color w:val="000000" w:themeColor="text1"/>
                <w:sz w:val="24"/>
                <w:szCs w:val="24"/>
                <w14:textFill>
                  <w14:solidFill>
                    <w14:schemeClr w14:val="tx1"/>
                  </w14:solidFill>
                </w14:textFill>
              </w:rPr>
            </w:pPr>
            <w:r>
              <w:rPr>
                <w:rFonts w:hint="eastAsia" w:ascii="宋体" w:hAnsi="宋体" w:eastAsia="宋体" w:cs="宋体"/>
                <w:b/>
                <w:i w:val="0"/>
                <w:strike w:val="0"/>
                <w:color w:val="000000" w:themeColor="text1"/>
                <w:kern w:val="0"/>
                <w:sz w:val="24"/>
                <w:szCs w:val="24"/>
                <w:lang w:val="en-US" w:eastAsia="zh-CN" w:bidi="ar"/>
                <w14:textFill>
                  <w14:solidFill>
                    <w14:schemeClr w14:val="tx1"/>
                  </w14:solidFill>
                </w14:textFill>
              </w:rPr>
              <w:t>医院名称</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strike w:val="0"/>
                <w:color w:val="000000" w:themeColor="text1"/>
                <w:sz w:val="24"/>
                <w:szCs w:val="24"/>
                <w14:textFill>
                  <w14:solidFill>
                    <w14:schemeClr w14:val="tx1"/>
                  </w14:solidFill>
                </w14:textFill>
              </w:rPr>
            </w:pPr>
            <w:r>
              <w:rPr>
                <w:rFonts w:hint="eastAsia" w:ascii="宋体" w:hAnsi="宋体" w:eastAsia="宋体" w:cs="宋体"/>
                <w:b/>
                <w:i w:val="0"/>
                <w:strike w:val="0"/>
                <w:color w:val="000000" w:themeColor="text1"/>
                <w:kern w:val="0"/>
                <w:sz w:val="24"/>
                <w:szCs w:val="24"/>
                <w:lang w:val="en-US" w:eastAsia="zh-CN" w:bidi="ar"/>
                <w14:textFill>
                  <w14:solidFill>
                    <w14:schemeClr w14:val="tx1"/>
                  </w14:solidFill>
                </w14:textFill>
              </w:rPr>
              <w:t>医院咨询电话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1</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佛山市第一人民医院（中山大学附属佛山医院）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0757-83163166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2</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佛山市第二人民医院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0757-88032022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3</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佛山市第三人民医院（佛山市精神卫生中心）</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0757-83168566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4</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佛山市第四人民医院(佛山市结核病防治所)</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0757-83105796</w:t>
            </w: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br w:type="textWrapping"/>
            </w: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0757-83105721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5</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佛山市中医院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0757-82229933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6</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佛山市禅城区中心医院有限公司</w:t>
            </w:r>
          </w:p>
        </w:tc>
        <w:tc>
          <w:tcPr>
            <w:tcW w:w="20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0757-82778866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7</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佛山市妇幼保健院</w:t>
            </w:r>
          </w:p>
        </w:tc>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w:t>
            </w:r>
            <w:r>
              <w:rPr>
                <w:rFonts w:hint="eastAsia" w:ascii="宋体" w:hAnsi="宋体" w:eastAsia="宋体" w:cs="宋体"/>
                <w:i w:val="0"/>
                <w:strike w:val="0"/>
                <w:color w:val="000000" w:themeColor="text1"/>
                <w:kern w:val="0"/>
                <w:sz w:val="24"/>
                <w:szCs w:val="24"/>
                <w:lang w:val="en-US" w:eastAsia="zh-CN" w:bidi="ar"/>
                <w14:textFill>
                  <w14:solidFill>
                    <w14:schemeClr w14:val="tx1"/>
                  </w14:solidFill>
                </w14:textFill>
              </w:rPr>
              <w:t>82969789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8</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佛山市中医院禅城高新区医院(佛山市禅城区张槎医院)</w:t>
            </w:r>
          </w:p>
        </w:tc>
        <w:tc>
          <w:tcPr>
            <w:tcW w:w="20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0757-83618515</w:t>
            </w: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br w:type="textWrapping"/>
            </w: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0757-83618535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9</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佛山市第一人民医院禅城医院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0757-85383895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10</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佛山市精神病管理所</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sz w:val="22"/>
                <w:szCs w:val="22"/>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0757-82704115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11</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佛山爱尔眼科医院有限公司</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0757-82066933</w:t>
            </w:r>
          </w:p>
          <w:p>
            <w:pPr>
              <w:keepNext w:val="0"/>
              <w:keepLines w:val="0"/>
              <w:widowControl/>
              <w:suppressLineNumbers w:val="0"/>
              <w:jc w:val="center"/>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0757-66836700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12</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佛山市禅城区永安医院</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0757-82023101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13</w:t>
            </w:r>
          </w:p>
        </w:tc>
        <w:tc>
          <w:tcPr>
            <w:tcW w:w="5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佛山绿康医院有限公司</w:t>
            </w:r>
          </w:p>
        </w:tc>
        <w:tc>
          <w:tcPr>
            <w:tcW w:w="2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pPr>
            <w:r>
              <w:rPr>
                <w:rFonts w:hint="eastAsia" w:ascii="宋体" w:hAnsi="宋体" w:eastAsia="宋体" w:cs="宋体"/>
                <w:i w:val="0"/>
                <w:strike w:val="0"/>
                <w:color w:val="000000" w:themeColor="text1"/>
                <w:kern w:val="0"/>
                <w:sz w:val="22"/>
                <w:szCs w:val="22"/>
                <w:lang w:val="en-US" w:eastAsia="zh-CN" w:bidi="ar"/>
                <w14:textFill>
                  <w14:solidFill>
                    <w14:schemeClr w14:val="tx1"/>
                  </w14:solidFill>
                </w14:textFill>
              </w:rPr>
              <w:t>0757-82529659</w:t>
            </w:r>
          </w:p>
        </w:tc>
      </w:tr>
    </w:tbl>
    <w:p>
      <w:pPr>
        <w:pStyle w:val="7"/>
        <w:spacing w:line="240" w:lineRule="auto"/>
        <w:jc w:val="left"/>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spacing w:line="240" w:lineRule="auto"/>
        <w:jc w:val="left"/>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spacing w:line="240" w:lineRule="auto"/>
        <w:jc w:val="left"/>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spacing w:line="240" w:lineRule="auto"/>
        <w:jc w:val="left"/>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spacing w:line="240" w:lineRule="auto"/>
        <w:rPr>
          <w:rFonts w:hint="eastAsia" w:ascii="仿宋_GB2312" w:hAnsi="仿宋_GB2312" w:eastAsia="仿宋_GB2312" w:cs="Times New Roman"/>
          <w:b/>
          <w:bCs/>
          <w:strike w:val="0"/>
          <w:color w:val="FF0000"/>
          <w:sz w:val="32"/>
          <w:szCs w:val="32"/>
          <w:highlight w:val="none"/>
          <w:u w:color="auto"/>
          <w:lang w:eastAsia="zh-CN"/>
        </w:rPr>
      </w:pPr>
      <w:r>
        <w:rPr>
          <w:rFonts w:hint="eastAsia" w:ascii="仿宋_GB2312" w:hAnsi="仿宋_GB2312" w:eastAsia="仿宋_GB2312" w:cs="Times New Roman"/>
          <w:b/>
          <w:bCs/>
          <w:strike w:val="0"/>
          <w:color w:val="FF0000"/>
          <w:sz w:val="32"/>
          <w:szCs w:val="32"/>
          <w:highlight w:val="none"/>
          <w:u w:color="auto"/>
          <w:lang w:eastAsia="zh-CN"/>
        </w:rPr>
        <w:t>四、医保个人账户待遇</w:t>
      </w:r>
    </w:p>
    <w:tbl>
      <w:tblPr>
        <w:tblStyle w:val="5"/>
        <w:tblpPr w:leftFromText="180" w:rightFromText="180" w:vertAnchor="text" w:horzAnchor="page" w:tblpX="1729" w:tblpY="29"/>
        <w:tblOverlap w:val="never"/>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9"/>
        <w:gridCol w:w="1843"/>
        <w:gridCol w:w="6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3" w:hRule="atLeast"/>
        </w:trPr>
        <w:tc>
          <w:tcPr>
            <w:tcW w:w="7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个人账户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待遇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在职参保人参加二档的</w:t>
            </w:r>
          </w:p>
        </w:tc>
        <w:tc>
          <w:tcPr>
            <w:tcW w:w="6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0" w:rightChars="0"/>
              <w:jc w:val="center"/>
              <w:textAlignment w:val="center"/>
              <w:outlineLvl w:val="9"/>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每月115.39元划入社会保障卡医保账户内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70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Theme="minorEastAsia" w:hAnsiTheme="minorEastAsia" w:eastAsiaTheme="minorEastAsia" w:cstheme="minorEastAsia"/>
                <w:i w:val="0"/>
                <w:color w:val="auto"/>
                <w:sz w:val="21"/>
                <w:szCs w:val="21"/>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退休</w:t>
            </w:r>
          </w:p>
        </w:tc>
        <w:tc>
          <w:tcPr>
            <w:tcW w:w="6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每月123.63元划入社会保障卡医保账户内</w:t>
            </w:r>
          </w:p>
        </w:tc>
      </w:tr>
    </w:tbl>
    <w:p>
      <w:pPr>
        <w:pStyle w:val="7"/>
        <w:numPr>
          <w:ilvl w:val="0"/>
          <w:numId w:val="0"/>
        </w:numPr>
        <w:spacing w:line="360" w:lineRule="auto"/>
        <w:jc w:val="both"/>
        <w:rPr>
          <w:rFonts w:hint="eastAsia" w:ascii="仿宋_GB2312" w:hAnsi="仿宋_GB2312" w:eastAsia="仿宋_GB2312"/>
          <w:b w:val="0"/>
          <w:bCs w:val="0"/>
          <w:strike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4"/>
          <w:szCs w:val="24"/>
          <w:highlight w:val="none"/>
          <w:lang w:val="en-US" w:eastAsia="zh-CN"/>
          <w14:textFill>
            <w14:solidFill>
              <w14:schemeClr w14:val="tx1"/>
            </w14:solidFill>
          </w14:textFill>
        </w:rPr>
        <w:t>注：</w:t>
      </w:r>
      <w:r>
        <w:rPr>
          <w:rFonts w:hint="eastAsia" w:ascii="仿宋_GB2312" w:hAnsi="仿宋_GB2312" w:eastAsia="仿宋_GB2312"/>
          <w:b/>
          <w:bCs/>
          <w:strike w:val="0"/>
          <w:color w:val="000000" w:themeColor="text1"/>
          <w:sz w:val="24"/>
          <w:szCs w:val="24"/>
          <w:highlight w:val="none"/>
          <w:lang w:val="en-US" w:eastAsia="zh-CN"/>
          <w14:textFill>
            <w14:solidFill>
              <w14:schemeClr w14:val="tx1"/>
            </w14:solidFill>
          </w14:textFill>
        </w:rPr>
        <w:t>2017年1月1日（含1月1日）后</w:t>
      </w:r>
      <w:r>
        <w:rPr>
          <w:rFonts w:hint="eastAsia" w:ascii="仿宋_GB2312" w:hAnsi="仿宋_GB2312" w:eastAsia="仿宋_GB2312"/>
          <w:b w:val="0"/>
          <w:bCs w:val="0"/>
          <w:strike w:val="0"/>
          <w:color w:val="000000" w:themeColor="text1"/>
          <w:sz w:val="24"/>
          <w:szCs w:val="24"/>
          <w:highlight w:val="none"/>
          <w:lang w:val="en-US" w:eastAsia="zh-CN"/>
          <w14:textFill>
            <w14:solidFill>
              <w14:schemeClr w14:val="tx1"/>
            </w14:solidFill>
          </w14:textFill>
        </w:rPr>
        <w:t>首次参加基本医疗保险的参保人，退休后不享受个人账户待遇。</w:t>
      </w:r>
    </w:p>
    <w:p>
      <w:pPr>
        <w:pStyle w:val="7"/>
        <w:numPr>
          <w:ilvl w:val="0"/>
          <w:numId w:val="0"/>
        </w:numPr>
        <w:spacing w:line="360" w:lineRule="auto"/>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以下人员可享受个人账户待遇：</w:t>
      </w:r>
    </w:p>
    <w:p>
      <w:pPr>
        <w:pStyle w:val="7"/>
        <w:numPr>
          <w:ilvl w:val="0"/>
          <w:numId w:val="0"/>
        </w:numPr>
        <w:spacing w:line="360" w:lineRule="auto"/>
        <w:ind w:firstLine="560"/>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（一）参加二档的在职参保人。</w:t>
      </w:r>
    </w:p>
    <w:p>
      <w:pPr>
        <w:pStyle w:val="7"/>
        <w:numPr>
          <w:ilvl w:val="0"/>
          <w:numId w:val="0"/>
        </w:numPr>
        <w:spacing w:line="360" w:lineRule="auto"/>
        <w:ind w:firstLine="560"/>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（二）符合条件的退休人员：</w:t>
      </w:r>
    </w:p>
    <w:p>
      <w:pPr>
        <w:pStyle w:val="7"/>
        <w:numPr>
          <w:ilvl w:val="0"/>
          <w:numId w:val="0"/>
        </w:numPr>
        <w:spacing w:line="360" w:lineRule="auto"/>
        <w:ind w:firstLine="560"/>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1、在2017年1月1日前已享受退休医疗待遇的参保人；</w:t>
      </w:r>
    </w:p>
    <w:p>
      <w:pPr>
        <w:pStyle w:val="7"/>
        <w:numPr>
          <w:ilvl w:val="0"/>
          <w:numId w:val="0"/>
        </w:numPr>
        <w:spacing w:line="360" w:lineRule="auto"/>
        <w:ind w:firstLine="560"/>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2、2017年1月1日前已参加我市职工基本医疗保险、2017年1月1日（含）后办理退休手续符合享受基本医疗保险待遇的参保人；</w:t>
      </w:r>
    </w:p>
    <w:p>
      <w:pPr>
        <w:pStyle w:val="7"/>
        <w:numPr>
          <w:ilvl w:val="0"/>
          <w:numId w:val="20"/>
        </w:numPr>
        <w:spacing w:line="360" w:lineRule="auto"/>
        <w:ind w:firstLine="560"/>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工伤一级至四级伤残职工（一次性享受伤残待遇并终止工伤保险关系的除外），从达到法定退休年龄次月起享受。</w:t>
      </w:r>
    </w:p>
    <w:p>
      <w:pPr>
        <w:pStyle w:val="7"/>
        <w:numPr>
          <w:ilvl w:val="0"/>
          <w:numId w:val="0"/>
        </w:numPr>
        <w:spacing w:line="360" w:lineRule="auto"/>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spacing w:line="360" w:lineRule="auto"/>
        <w:jc w:val="both"/>
        <w:rPr>
          <w:rFonts w:hint="eastAsia" w:ascii="仿宋_GB2312" w:hAnsi="仿宋_GB2312" w:eastAsia="仿宋_GB2312"/>
          <w:b/>
          <w:bCs/>
          <w:color w:val="FF0000"/>
          <w:sz w:val="32"/>
          <w:szCs w:val="32"/>
          <w:highlight w:val="none"/>
        </w:rPr>
      </w:pPr>
      <w:r>
        <w:rPr>
          <w:rFonts w:hint="eastAsia" w:ascii="仿宋_GB2312" w:hAnsi="仿宋_GB2312" w:eastAsia="仿宋_GB2312"/>
          <w:b/>
          <w:bCs/>
          <w:strike w:val="0"/>
          <w:color w:val="FF0000"/>
          <w:sz w:val="32"/>
          <w:szCs w:val="32"/>
          <w:highlight w:val="none"/>
          <w:lang w:val="en-US" w:eastAsia="zh-CN"/>
        </w:rPr>
        <w:t>五、</w:t>
      </w:r>
      <w:r>
        <w:rPr>
          <w:rFonts w:hint="eastAsia" w:ascii="仿宋_GB2312" w:hAnsi="仿宋_GB2312" w:eastAsia="仿宋_GB2312"/>
          <w:b/>
          <w:bCs/>
          <w:color w:val="FF0000"/>
          <w:sz w:val="32"/>
          <w:szCs w:val="32"/>
          <w:highlight w:val="none"/>
        </w:rPr>
        <w:t>禅城区基本医疗保险普通门诊定点医疗机构</w:t>
      </w:r>
      <w:r>
        <w:rPr>
          <w:rFonts w:hint="eastAsia" w:asciiTheme="minorEastAsia" w:hAnsiTheme="minorEastAsia" w:eastAsiaTheme="minorEastAsia" w:cstheme="minorEastAsia"/>
          <w:b/>
          <w:bCs/>
          <w:strike w:val="0"/>
          <w:color w:val="auto"/>
          <w:sz w:val="28"/>
          <w:szCs w:val="28"/>
          <w:highlight w:val="none"/>
          <w:lang w:val="en-US" w:eastAsia="zh-CN"/>
        </w:rPr>
        <w:t>（2</w:t>
      </w:r>
      <w:r>
        <w:rPr>
          <w:rFonts w:hint="eastAsia" w:asciiTheme="minorEastAsia" w:hAnsiTheme="minorEastAsia" w:cstheme="minorEastAsia"/>
          <w:b/>
          <w:bCs/>
          <w:strike w:val="0"/>
          <w:color w:val="auto"/>
          <w:sz w:val="28"/>
          <w:szCs w:val="28"/>
          <w:highlight w:val="none"/>
          <w:lang w:val="en-US" w:eastAsia="zh-CN"/>
        </w:rPr>
        <w:t>5</w:t>
      </w:r>
      <w:r>
        <w:rPr>
          <w:rFonts w:hint="eastAsia" w:asciiTheme="minorEastAsia" w:hAnsiTheme="minorEastAsia" w:eastAsiaTheme="minorEastAsia" w:cstheme="minorEastAsia"/>
          <w:b/>
          <w:bCs/>
          <w:strike w:val="0"/>
          <w:color w:val="auto"/>
          <w:sz w:val="28"/>
          <w:szCs w:val="28"/>
          <w:highlight w:val="none"/>
          <w:lang w:val="en-US" w:eastAsia="zh-CN"/>
        </w:rPr>
        <w:t>间）</w:t>
      </w:r>
      <w:r>
        <w:rPr>
          <w:rFonts w:hint="eastAsia" w:ascii="仿宋_GB2312" w:hAnsi="仿宋_GB2312" w:eastAsia="仿宋_GB2312"/>
          <w:b/>
          <w:bCs/>
          <w:color w:val="FF0000"/>
          <w:sz w:val="32"/>
          <w:szCs w:val="32"/>
          <w:highlight w:val="none"/>
        </w:rPr>
        <w:t>：</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佛山市第一人民医院（中山大学附属佛山医院）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佛山市第二人民医院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佛山市中医院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佛山市妇幼保健院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佛山市禅城区朝阳医院（佛山市禅城区人民医院朝阳分院）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佛山市禅城区向阳医院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佛山市禅城区永安医院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佛山市口腔医院（佛山市牙病防治指导中心）</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佛山远大医院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佛山市第一人民医院同济康复医院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佛山市禅城区苏李秀英医院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佛山市第三人民医院（佛山市精神卫生中心）</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佛山市第四人民医院(佛山市结核病防治所)</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佛山市禅城区中医院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佛山市禅城区中心医院有限公司</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佛山市中医院禅城高新区医院（佛山市禅城区张槎医院）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佛山市禅城区张槎街道社区卫生服务中心</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佛山市禅城区石湾镇街道社区卫生服务中心</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佛山市第一人民医院禅城医院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佛山绿康医院有限公司</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佛山市禅城区南庄镇社区卫生服务中心</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佛山市禅城区祖庙街道永安社区卫生服务中心</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佛山市第五人民医院</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佛山市精神病治疗所</w:t>
      </w:r>
    </w:p>
    <w:p>
      <w:pPr>
        <w:keepNext w:val="0"/>
        <w:keepLines w:val="0"/>
        <w:pageBreakBefore w:val="0"/>
        <w:widowControl w:val="0"/>
        <w:numPr>
          <w:ilvl w:val="0"/>
          <w:numId w:val="2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佛山市人民政府机关门诊部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b/>
          <w:bCs/>
          <w:color w:val="FF0000"/>
          <w:sz w:val="28"/>
          <w:szCs w:val="28"/>
          <w:highlight w:val="none"/>
        </w:rPr>
      </w:pPr>
      <w:r>
        <w:rPr>
          <w:rFonts w:hint="eastAsia" w:ascii="仿宋" w:hAnsi="仿宋" w:eastAsia="仿宋" w:cs="仿宋"/>
          <w:b/>
          <w:bCs/>
          <w:strike w:val="0"/>
          <w:color w:val="auto"/>
          <w:sz w:val="28"/>
          <w:szCs w:val="28"/>
          <w:highlight w:val="none"/>
          <w:lang w:val="en-US" w:eastAsia="zh-CN"/>
        </w:rPr>
        <w:t>备注：1.佛山市第一人民医院、佛山市中医院、佛山市精神病治疗所和佛山市人民政府机关门诊部按规定只报销普通门诊待遇享受地为禅城区的参保人的门诊诊查费。</w:t>
      </w:r>
    </w:p>
    <w:p>
      <w:pPr>
        <w:pStyle w:val="7"/>
        <w:numPr>
          <w:ilvl w:val="0"/>
          <w:numId w:val="0"/>
        </w:numPr>
        <w:rPr>
          <w:rFonts w:hint="eastAsia" w:ascii="仿宋" w:hAnsi="仿宋" w:eastAsia="仿宋" w:cs="仿宋"/>
          <w:b/>
          <w:bCs/>
          <w:strike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auto"/>
          <w:sz w:val="28"/>
          <w:szCs w:val="28"/>
          <w:highlight w:val="none"/>
        </w:rPr>
        <w:t>2：佛山市第五人民医院2020年1月1日起，该院将按相关文件规定不再作为禅城区普通门诊定点医疗机构</w:t>
      </w:r>
      <w:r>
        <w:rPr>
          <w:rFonts w:hint="eastAsia" w:ascii="仿宋" w:hAnsi="仿宋" w:eastAsia="仿宋" w:cs="仿宋"/>
          <w:b/>
          <w:bCs/>
          <w:color w:val="auto"/>
          <w:sz w:val="28"/>
          <w:szCs w:val="28"/>
          <w:highlight w:val="none"/>
          <w:lang w:eastAsia="zh-CN"/>
        </w:rPr>
        <w:t>。</w:t>
      </w:r>
    </w:p>
    <w:p>
      <w:pPr>
        <w:pStyle w:val="7"/>
        <w:numPr>
          <w:ilvl w:val="0"/>
          <w:numId w:val="0"/>
        </w:numPr>
        <w:rPr>
          <w:rFonts w:hint="eastAsia" w:ascii="仿宋_GB2312" w:hAnsi="仿宋_GB2312" w:eastAsia="仿宋_GB2312" w:cs="仿宋_GB2312"/>
          <w:b/>
          <w:bCs/>
          <w:strike w:val="0"/>
          <w:color w:val="FF0000"/>
          <w:sz w:val="32"/>
          <w:szCs w:val="32"/>
          <w:highlight w:val="none"/>
          <w:u w:color="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FF0000"/>
          <w:sz w:val="32"/>
          <w:szCs w:val="32"/>
          <w:highlight w:val="none"/>
          <w:lang w:val="en-US" w:eastAsia="zh-CN"/>
        </w:rPr>
      </w:pPr>
      <w:r>
        <w:rPr>
          <w:rFonts w:hint="eastAsia" w:ascii="仿宋" w:hAnsi="仿宋" w:eastAsia="仿宋" w:cs="仿宋"/>
          <w:b/>
          <w:bCs/>
          <w:strike w:val="0"/>
          <w:color w:val="FF0000"/>
          <w:sz w:val="32"/>
          <w:szCs w:val="32"/>
          <w:highlight w:val="none"/>
          <w:u w:color="auto"/>
          <w:lang w:eastAsia="zh-CN"/>
        </w:rPr>
        <w:t>六、</w:t>
      </w:r>
      <w:r>
        <w:rPr>
          <w:rFonts w:hint="eastAsia" w:ascii="仿宋" w:hAnsi="仿宋" w:eastAsia="仿宋" w:cs="仿宋"/>
          <w:b/>
          <w:bCs/>
          <w:strike w:val="0"/>
          <w:color w:val="FF0000"/>
          <w:sz w:val="32"/>
          <w:szCs w:val="32"/>
          <w:highlight w:val="none"/>
          <w:lang w:val="en-US" w:eastAsia="zh-CN"/>
        </w:rPr>
        <w:t>开设家庭病床业务的定点医疗机构</w:t>
      </w:r>
      <w:r>
        <w:rPr>
          <w:rFonts w:hint="eastAsia" w:ascii="仿宋" w:hAnsi="仿宋" w:eastAsia="仿宋" w:cs="仿宋"/>
          <w:b w:val="0"/>
          <w:bCs w:val="0"/>
          <w:strike w:val="0"/>
          <w:color w:val="FF0000"/>
          <w:sz w:val="32"/>
          <w:szCs w:val="32"/>
          <w:highlight w:val="none"/>
          <w:lang w:val="en-US" w:eastAsia="zh-CN"/>
        </w:rPr>
        <w:t>（</w:t>
      </w:r>
      <w:r>
        <w:rPr>
          <w:rFonts w:hint="eastAsia" w:ascii="仿宋" w:hAnsi="仿宋" w:eastAsia="仿宋" w:cs="仿宋"/>
          <w:b/>
          <w:bCs/>
          <w:strike w:val="0"/>
          <w:color w:val="FF0000"/>
          <w:sz w:val="32"/>
          <w:szCs w:val="32"/>
          <w:highlight w:val="none"/>
          <w:lang w:val="en-US" w:eastAsia="zh-CN"/>
        </w:rPr>
        <w:t>12间</w:t>
      </w:r>
      <w:r>
        <w:rPr>
          <w:rFonts w:hint="eastAsia" w:ascii="仿宋" w:hAnsi="仿宋" w:eastAsia="仿宋" w:cs="仿宋"/>
          <w:b w:val="0"/>
          <w:bCs w:val="0"/>
          <w:strike w:val="0"/>
          <w:color w:val="FF0000"/>
          <w:sz w:val="32"/>
          <w:szCs w:val="32"/>
          <w:highlight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佛山市禅城区朝阳医院（佛山市禅城区人民医院朝阳分院）</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佛山市禅城区向阳医院</w:t>
      </w:r>
    </w:p>
    <w:p>
      <w:pPr>
        <w:keepNext w:val="0"/>
        <w:keepLines w:val="0"/>
        <w:pageBreakBefore w:val="0"/>
        <w:widowControl w:val="0"/>
        <w:numPr>
          <w:ilvl w:val="0"/>
          <w:numId w:val="2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佛山市禅城区永安医院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4、佛山市禅城区新希望康复门诊部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5、佛山市第一人民医院同济康复医院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6、佛山市第四人民医院(佛山市结核病防治所)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7、佛山市禅城区中心医院有限公司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8、佛山市禅城区张槎街道社区卫生服务中心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9、佛山市禅城区石湾镇街道社区卫生服务中心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10、佛山明德内分泌专科医院有限公司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11、佛山市禅城区南庄镇社区卫生服务中心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 w:hAnsi="仿宋" w:eastAsia="仿宋" w:cs="仿宋"/>
          <w:b w:val="0"/>
          <w:bCs w:val="0"/>
          <w:strike w:val="0"/>
          <w:color w:val="auto"/>
          <w:sz w:val="28"/>
          <w:szCs w:val="28"/>
          <w:highlight w:val="none"/>
          <w:lang w:val="en-US" w:eastAsia="zh-CN"/>
        </w:rPr>
      </w:pPr>
      <w:r>
        <w:rPr>
          <w:rFonts w:hint="eastAsia" w:ascii="仿宋" w:hAnsi="仿宋" w:eastAsia="仿宋" w:cs="仿宋"/>
          <w:b w:val="0"/>
          <w:bCs w:val="0"/>
          <w:strike w:val="0"/>
          <w:color w:val="auto"/>
          <w:sz w:val="28"/>
          <w:szCs w:val="28"/>
          <w:highlight w:val="none"/>
          <w:lang w:val="en-US" w:eastAsia="zh-CN"/>
        </w:rPr>
        <w:t>12、佛山市禅城区祖庙街道永安社区卫生服务中心</w:t>
      </w:r>
    </w:p>
    <w:p>
      <w:pPr>
        <w:pStyle w:val="7"/>
        <w:numPr>
          <w:ilvl w:val="0"/>
          <w:numId w:val="0"/>
        </w:numPr>
        <w:spacing w:line="360" w:lineRule="auto"/>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p>
    <w:p>
      <w:pPr>
        <w:pStyle w:val="7"/>
        <w:numPr>
          <w:ilvl w:val="0"/>
          <w:numId w:val="0"/>
        </w:numPr>
        <w:spacing w:line="360" w:lineRule="auto"/>
        <w:jc w:val="both"/>
        <w:rPr>
          <w:rFonts w:hint="eastAsia" w:ascii="仿宋_GB2312" w:hAnsi="仿宋_GB2312" w:eastAsia="仿宋_GB2312"/>
          <w:b/>
          <w:bCs/>
          <w:strike w:val="0"/>
          <w:color w:val="FF0000"/>
          <w:sz w:val="32"/>
          <w:szCs w:val="32"/>
          <w:highlight w:val="none"/>
          <w:lang w:val="en-US" w:eastAsia="zh-CN"/>
        </w:rPr>
      </w:pPr>
      <w:r>
        <w:rPr>
          <w:rFonts w:hint="eastAsia" w:ascii="仿宋_GB2312" w:hAnsi="仿宋_GB2312" w:eastAsia="仿宋_GB2312"/>
          <w:b/>
          <w:bCs/>
          <w:strike w:val="0"/>
          <w:color w:val="FF0000"/>
          <w:sz w:val="32"/>
          <w:szCs w:val="32"/>
          <w:highlight w:val="none"/>
          <w:lang w:val="en-US" w:eastAsia="zh-CN"/>
        </w:rPr>
        <w:t>七、大病保险待遇</w:t>
      </w:r>
    </w:p>
    <w:p>
      <w:pPr>
        <w:pStyle w:val="7"/>
        <w:numPr>
          <w:ilvl w:val="0"/>
          <w:numId w:val="23"/>
        </w:numPr>
        <w:spacing w:line="360" w:lineRule="auto"/>
        <w:jc w:val="both"/>
        <w:rPr>
          <w:rFonts w:hint="eastAsia" w:ascii="仿宋_GB2312" w:hAnsi="仿宋_GB2312" w:eastAsia="仿宋_GB2312"/>
          <w:b/>
          <w:bCs/>
          <w:strike w:val="0"/>
          <w:color w:val="auto"/>
          <w:sz w:val="32"/>
          <w:szCs w:val="32"/>
          <w:highlight w:val="none"/>
          <w:lang w:val="en-US" w:eastAsia="zh-CN"/>
        </w:rPr>
      </w:pPr>
      <w:r>
        <w:rPr>
          <w:rFonts w:hint="eastAsia" w:ascii="仿宋_GB2312" w:hAnsi="仿宋_GB2312" w:eastAsia="仿宋_GB2312"/>
          <w:b/>
          <w:bCs/>
          <w:strike w:val="0"/>
          <w:color w:val="auto"/>
          <w:sz w:val="32"/>
          <w:szCs w:val="32"/>
          <w:highlight w:val="none"/>
          <w:lang w:val="en-US" w:eastAsia="zh-CN"/>
        </w:rPr>
        <w:t>自付部分医疗费用补偿</w:t>
      </w:r>
    </w:p>
    <w:tbl>
      <w:tblPr>
        <w:tblStyle w:val="5"/>
        <w:tblW w:w="89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73"/>
        <w:gridCol w:w="4974"/>
        <w:gridCol w:w="2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jc w:val="center"/>
        </w:trPr>
        <w:tc>
          <w:tcPr>
            <w:tcW w:w="6347" w:type="dxa"/>
            <w:gridSpan w:val="2"/>
            <w:tcBorders>
              <w:top w:val="single" w:color="000000" w:sz="4" w:space="0"/>
              <w:left w:val="single" w:color="000000" w:sz="4" w:space="0"/>
              <w:right w:val="single" w:color="000000" w:sz="4" w:space="0"/>
            </w:tcBorders>
            <w:vAlign w:val="center"/>
          </w:tcPr>
          <w:p>
            <w:pPr>
              <w:widowControl/>
              <w:spacing w:line="360" w:lineRule="auto"/>
              <w:jc w:val="center"/>
              <w:rPr>
                <w:rFonts w:hint="eastAsia" w:ascii="宋体" w:hAnsi="宋体" w:cs="宋体" w:eastAsiaTheme="minorEastAsia"/>
                <w:b/>
                <w:bCs/>
                <w:strike w:val="0"/>
                <w:color w:val="000000" w:themeColor="text1"/>
                <w:kern w:val="0"/>
                <w:sz w:val="21"/>
                <w:szCs w:val="21"/>
                <w:lang w:eastAsia="zh-CN"/>
                <w14:textFill>
                  <w14:solidFill>
                    <w14:schemeClr w14:val="tx1"/>
                  </w14:solidFill>
                </w14:textFill>
              </w:rPr>
            </w:pPr>
            <w:r>
              <w:rPr>
                <w:rFonts w:hint="eastAsia" w:ascii="宋体" w:hAnsi="宋体" w:cs="宋体"/>
                <w:b/>
                <w:bCs/>
                <w:strike w:val="0"/>
                <w:color w:val="000000" w:themeColor="text1"/>
                <w:kern w:val="0"/>
                <w:sz w:val="21"/>
                <w:szCs w:val="21"/>
                <w:lang w:eastAsia="zh-CN"/>
                <w14:textFill>
                  <w14:solidFill>
                    <w14:schemeClr w14:val="tx1"/>
                  </w14:solidFill>
                </w14:textFill>
              </w:rPr>
              <w:t>项目</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cs="宋体" w:eastAsiaTheme="minorEastAsia"/>
                <w:b/>
                <w:bCs/>
                <w:strike w:val="0"/>
                <w:color w:val="000000" w:themeColor="text1"/>
                <w:kern w:val="0"/>
                <w:sz w:val="21"/>
                <w:szCs w:val="21"/>
                <w:lang w:eastAsia="zh-CN"/>
                <w14:textFill>
                  <w14:solidFill>
                    <w14:schemeClr w14:val="tx1"/>
                  </w14:solidFill>
                </w14:textFill>
              </w:rPr>
            </w:pPr>
            <w:r>
              <w:rPr>
                <w:rFonts w:hint="eastAsia" w:ascii="宋体" w:hAnsi="宋体" w:cs="宋体"/>
                <w:b/>
                <w:bCs/>
                <w:strike w:val="0"/>
                <w:color w:val="000000" w:themeColor="text1"/>
                <w:kern w:val="0"/>
                <w:sz w:val="21"/>
                <w:szCs w:val="21"/>
                <w:lang w:eastAsia="zh-CN"/>
                <w14:textFill>
                  <w14:solidFill>
                    <w14:schemeClr w14:val="tx1"/>
                  </w14:solidFill>
                </w14:textFill>
              </w:rPr>
              <w:t>按浮动比例纳入大病保险支付范围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1373"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t>纳入政策范围内的个人自付的医疗费用（基本医疗保险起付标准除外）</w:t>
            </w: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t>在市内定点医疗机构就医</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1373" w:type="dxa"/>
            <w:vMerge w:val="continue"/>
            <w:tcBorders>
              <w:left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t>经市、区属三级定点医疗机构转诊备案</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jc w:val="center"/>
        </w:trPr>
        <w:tc>
          <w:tcPr>
            <w:tcW w:w="1373" w:type="dxa"/>
            <w:vMerge w:val="continue"/>
            <w:tcBorders>
              <w:left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t>转诊后因同一疾病到同一市外定点医疗机构复诊就医且经备案</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1373" w:type="dxa"/>
            <w:vMerge w:val="continue"/>
            <w:tcBorders>
              <w:left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t>自行到市外定点医疗机构住院</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1373" w:type="dxa"/>
            <w:vMerge w:val="continue"/>
            <w:tcBorders>
              <w:left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t>自行到市外非定点医疗机构住院</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1373" w:type="dxa"/>
            <w:vMerge w:val="restart"/>
            <w:tcBorders>
              <w:top w:val="single" w:color="000000" w:sz="4" w:space="0"/>
              <w:left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t>一个自然年度内累计纳入大病支付范围的医疗费用金额</w:t>
            </w: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b/>
                <w:bCs/>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b/>
                <w:bCs/>
                <w:strike w:val="0"/>
                <w:color w:val="000000" w:themeColor="text1"/>
                <w:kern w:val="0"/>
                <w:sz w:val="21"/>
                <w:szCs w:val="21"/>
                <w:lang w:eastAsia="zh-CN"/>
                <w14:textFill>
                  <w14:solidFill>
                    <w14:schemeClr w14:val="tx1"/>
                  </w14:solidFill>
                </w14:textFill>
              </w:rPr>
              <w:t>累计</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b/>
                <w:bCs/>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b/>
                <w:bCs/>
                <w:strike w:val="0"/>
                <w:color w:val="000000" w:themeColor="text1"/>
                <w:kern w:val="0"/>
                <w:sz w:val="21"/>
                <w:szCs w:val="21"/>
                <w:lang w:eastAsia="zh-CN"/>
                <w14:textFill>
                  <w14:solidFill>
                    <w14:schemeClr w14:val="tx1"/>
                  </w14:solidFill>
                </w14:textFill>
              </w:rPr>
              <w:t>大病保险的支付比例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1373" w:type="dxa"/>
            <w:vMerge w:val="continue"/>
            <w:tcBorders>
              <w:left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t>不足</w:t>
            </w: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2万元部分</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t>由个人承担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1373" w:type="dxa"/>
            <w:vMerge w:val="continue"/>
            <w:tcBorders>
              <w:left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eastAsia="zh-CN"/>
                <w14:textFill>
                  <w14:solidFill>
                    <w14:schemeClr w14:val="tx1"/>
                  </w14:solidFill>
                </w14:textFill>
              </w:rPr>
            </w:pP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超过2万元（含）至5万元的部分</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60</w:t>
            </w: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1373" w:type="dxa"/>
            <w:vMerge w:val="continue"/>
            <w:tcBorders>
              <w:left w:val="single" w:color="000000" w:sz="4" w:space="0"/>
              <w:right w:val="single" w:color="000000" w:sz="4" w:space="0"/>
            </w:tcBorders>
            <w:vAlign w:val="center"/>
          </w:tcPr>
          <w:p>
            <w:pPr>
              <w:widowControl/>
              <w:spacing w:line="360" w:lineRule="auto"/>
              <w:jc w:val="left"/>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超过5万元（含）至10万元的部分</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70</w:t>
            </w: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jc w:val="center"/>
        </w:trPr>
        <w:tc>
          <w:tcPr>
            <w:tcW w:w="1373" w:type="dxa"/>
            <w:vMerge w:val="continue"/>
            <w:tcBorders>
              <w:left w:val="single" w:color="000000" w:sz="4" w:space="0"/>
              <w:bottom w:val="single" w:color="000000" w:sz="4" w:space="0"/>
              <w:right w:val="single" w:color="000000" w:sz="4" w:space="0"/>
            </w:tcBorders>
            <w:vAlign w:val="center"/>
          </w:tcPr>
          <w:p>
            <w:pPr>
              <w:widowControl/>
              <w:spacing w:line="360" w:lineRule="auto"/>
              <w:jc w:val="left"/>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p>
        </w:tc>
        <w:tc>
          <w:tcPr>
            <w:tcW w:w="49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超过10万元（含）以上的部分</w:t>
            </w:r>
          </w:p>
        </w:tc>
        <w:tc>
          <w:tcPr>
            <w:tcW w:w="26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80</w:t>
            </w: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jc w:val="center"/>
        </w:trPr>
        <w:tc>
          <w:tcPr>
            <w:tcW w:w="13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年度最高支付限额</w:t>
            </w:r>
          </w:p>
        </w:tc>
        <w:tc>
          <w:tcPr>
            <w:tcW w:w="760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t>3</w:t>
            </w: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0万元/年度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1" w:hRule="atLeast"/>
          <w:jc w:val="center"/>
        </w:trPr>
        <w:tc>
          <w:tcPr>
            <w:tcW w:w="13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适用范围</w:t>
            </w:r>
          </w:p>
        </w:tc>
        <w:tc>
          <w:tcPr>
            <w:tcW w:w="760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已参加基本医疗保险的参保人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jc w:val="center"/>
        </w:trPr>
        <w:tc>
          <w:tcPr>
            <w:tcW w:w="13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享受条件</w:t>
            </w:r>
          </w:p>
        </w:tc>
        <w:tc>
          <w:tcPr>
            <w:tcW w:w="760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Theme="majorEastAsia" w:hAnsiTheme="majorEastAsia" w:eastAsiaTheme="majorEastAsia" w:cstheme="majorEastAsia"/>
                <w:strike w:val="0"/>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kern w:val="0"/>
                <w:sz w:val="21"/>
                <w:szCs w:val="21"/>
                <w14:textFill>
                  <w14:solidFill>
                    <w14:schemeClr w14:val="tx1"/>
                  </w14:solidFill>
                </w14:textFill>
              </w:rPr>
              <w:t>与基本医疗保险的待遇享受期一致</w:t>
            </w:r>
          </w:p>
        </w:tc>
      </w:tr>
    </w:tbl>
    <w:p>
      <w:pPr>
        <w:spacing w:line="560" w:lineRule="exact"/>
        <w:jc w:val="left"/>
        <w:rPr>
          <w:rFonts w:hint="eastAsia" w:ascii="仿宋_GB2312" w:eastAsia="仿宋_GB2312"/>
          <w:strike w:val="0"/>
          <w:color w:val="000000" w:themeColor="text1"/>
          <w:sz w:val="28"/>
          <w:szCs w:val="28"/>
          <w:lang w:val="en-US" w:eastAsia="zh-CN"/>
          <w14:textFill>
            <w14:solidFill>
              <w14:schemeClr w14:val="tx1"/>
            </w14:solidFill>
          </w14:textFill>
        </w:rPr>
      </w:pPr>
      <w:r>
        <w:rPr>
          <w:rFonts w:hint="eastAsia" w:ascii="仿宋_GB2312" w:eastAsia="仿宋_GB2312"/>
          <w:b/>
          <w:bCs/>
          <w:strike w:val="0"/>
          <w:color w:val="000000" w:themeColor="text1"/>
          <w:sz w:val="28"/>
          <w:szCs w:val="28"/>
          <w:lang w:eastAsia="zh-CN"/>
          <w14:textFill>
            <w14:solidFill>
              <w14:schemeClr w14:val="tx1"/>
            </w14:solidFill>
          </w14:textFill>
        </w:rPr>
        <w:t>注：</w:t>
      </w:r>
      <w:r>
        <w:rPr>
          <w:rFonts w:hint="eastAsia" w:ascii="仿宋_GB2312" w:eastAsia="仿宋_GB2312"/>
          <w:strike w:val="0"/>
          <w:color w:val="000000" w:themeColor="text1"/>
          <w:sz w:val="28"/>
          <w:szCs w:val="28"/>
          <w:lang w:val="en-US" w:eastAsia="zh-CN"/>
          <w14:textFill>
            <w14:solidFill>
              <w14:schemeClr w14:val="tx1"/>
            </w14:solidFill>
          </w14:textFill>
        </w:rPr>
        <w:t>1、普通门诊医疗费用不计入大病保险支付范围（重特大疾病特殊药品费用除外）。</w:t>
      </w:r>
    </w:p>
    <w:p>
      <w:pPr>
        <w:spacing w:line="560" w:lineRule="exact"/>
        <w:ind w:firstLine="560"/>
        <w:jc w:val="left"/>
        <w:rPr>
          <w:rFonts w:hint="eastAsia" w:ascii="仿宋_GB2312" w:eastAsia="仿宋_GB2312"/>
          <w:strike w:val="0"/>
          <w:color w:val="000000" w:themeColor="text1"/>
          <w:sz w:val="28"/>
          <w:szCs w:val="28"/>
          <w:lang w:val="en-US" w:eastAsia="zh-CN"/>
          <w14:textFill>
            <w14:solidFill>
              <w14:schemeClr w14:val="tx1"/>
            </w14:solidFill>
          </w14:textFill>
        </w:rPr>
      </w:pPr>
      <w:r>
        <w:rPr>
          <w:rFonts w:hint="eastAsia" w:ascii="仿宋_GB2312" w:eastAsia="仿宋_GB2312"/>
          <w:strike w:val="0"/>
          <w:color w:val="000000" w:themeColor="text1"/>
          <w:sz w:val="28"/>
          <w:szCs w:val="28"/>
          <w:lang w:val="en-US" w:eastAsia="zh-CN"/>
          <w14:textFill>
            <w14:solidFill>
              <w14:schemeClr w14:val="tx1"/>
            </w14:solidFill>
          </w14:textFill>
        </w:rPr>
        <w:t>2、职工身份参保人连续按月缴费未满3个月的最高支付限额以上个人自付部分、基本医疗保险起付标准、门特（门慢）病种超年度限额标准以上部分和单病种付费的个人实际自付部分不计入大病保险支付范围。</w:t>
      </w:r>
    </w:p>
    <w:p>
      <w:pPr>
        <w:spacing w:line="560" w:lineRule="exact"/>
        <w:jc w:val="left"/>
        <w:rPr>
          <w:rFonts w:hint="eastAsia" w:ascii="仿宋_GB2312" w:eastAsia="仿宋_GB2312"/>
          <w:b/>
          <w:bCs/>
          <w:strike w:val="0"/>
          <w:color w:val="000000" w:themeColor="text1"/>
          <w:sz w:val="32"/>
          <w:szCs w:val="32"/>
          <w:lang w:val="en-US" w:eastAsia="zh-CN"/>
          <w14:textFill>
            <w14:solidFill>
              <w14:schemeClr w14:val="tx1"/>
            </w14:solidFill>
          </w14:textFill>
        </w:rPr>
      </w:pPr>
      <w:r>
        <w:rPr>
          <w:rFonts w:hint="eastAsia" w:ascii="仿宋_GB2312" w:eastAsia="仿宋_GB2312"/>
          <w:b/>
          <w:bCs/>
          <w:strike w:val="0"/>
          <w:color w:val="000000" w:themeColor="text1"/>
          <w:sz w:val="32"/>
          <w:szCs w:val="32"/>
          <w:lang w:val="en-US" w:eastAsia="zh-CN"/>
          <w14:textFill>
            <w14:solidFill>
              <w14:schemeClr w14:val="tx1"/>
            </w14:solidFill>
          </w14:textFill>
        </w:rPr>
        <w:t>（二）重特大疾病特殊药品费用补偿</w:t>
      </w:r>
    </w:p>
    <w:p>
      <w:pPr>
        <w:spacing w:line="560" w:lineRule="exact"/>
        <w:ind w:firstLine="480"/>
        <w:jc w:val="left"/>
        <w:rPr>
          <w:rFonts w:hint="eastAsia" w:ascii="仿宋_GB2312" w:eastAsia="仿宋_GB2312"/>
          <w:strike w:val="0"/>
          <w:color w:val="000000" w:themeColor="text1"/>
          <w:sz w:val="28"/>
          <w:szCs w:val="28"/>
          <w:lang w:val="en-US" w:eastAsia="zh-CN"/>
          <w14:textFill>
            <w14:solidFill>
              <w14:schemeClr w14:val="tx1"/>
            </w14:solidFill>
          </w14:textFill>
        </w:rPr>
      </w:pPr>
      <w:r>
        <w:rPr>
          <w:rFonts w:hint="eastAsia" w:ascii="仿宋_GB2312" w:eastAsia="仿宋_GB2312"/>
          <w:strike w:val="0"/>
          <w:color w:val="000000" w:themeColor="text1"/>
          <w:sz w:val="28"/>
          <w:szCs w:val="28"/>
          <w:lang w:val="en-US" w:eastAsia="zh-CN"/>
          <w14:textFill>
            <w14:solidFill>
              <w14:schemeClr w14:val="tx1"/>
            </w14:solidFill>
          </w14:textFill>
        </w:rPr>
        <w:t>一个自然年度内参保人在市内定点医疗机构或重特大疾病特殊药品指定药店发生的重特大疾病特殊药品费用在3万元以上、15万元以内（含15万元）的，由大病保险资金支付70％。</w:t>
      </w:r>
    </w:p>
    <w:p>
      <w:pPr>
        <w:spacing w:line="560" w:lineRule="exact"/>
        <w:ind w:firstLine="480"/>
        <w:jc w:val="left"/>
        <w:rPr>
          <w:rFonts w:hint="eastAsia" w:ascii="仿宋_GB2312" w:eastAsia="仿宋_GB2312"/>
          <w:strike w:val="0"/>
          <w:color w:val="000000" w:themeColor="text1"/>
          <w:sz w:val="28"/>
          <w:szCs w:val="28"/>
          <w:lang w:val="en-US" w:eastAsia="zh-CN"/>
          <w14:textFill>
            <w14:solidFill>
              <w14:schemeClr w14:val="tx1"/>
            </w14:solidFill>
          </w14:textFill>
        </w:rPr>
      </w:pPr>
      <w:r>
        <w:rPr>
          <w:rFonts w:hint="eastAsia" w:ascii="仿宋_GB2312" w:eastAsia="仿宋_GB2312"/>
          <w:strike w:val="0"/>
          <w:color w:val="000000" w:themeColor="text1"/>
          <w:sz w:val="28"/>
          <w:szCs w:val="28"/>
          <w:lang w:val="en-US" w:eastAsia="zh-CN"/>
          <w14:textFill>
            <w14:solidFill>
              <w14:schemeClr w14:val="tx1"/>
            </w14:solidFill>
          </w14:textFill>
        </w:rPr>
        <w:t>具体病种、药品和办理流程等禅城区内可咨询以下服务网点：</w:t>
      </w:r>
    </w:p>
    <w:tbl>
      <w:tblPr>
        <w:tblStyle w:val="6"/>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30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76"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序号</w:t>
            </w:r>
          </w:p>
        </w:tc>
        <w:tc>
          <w:tcPr>
            <w:tcW w:w="6305"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服务网点名称（禅城区）</w:t>
            </w:r>
          </w:p>
        </w:tc>
        <w:tc>
          <w:tcPr>
            <w:tcW w:w="1679"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76"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1</w:t>
            </w:r>
          </w:p>
        </w:tc>
        <w:tc>
          <w:tcPr>
            <w:tcW w:w="6305"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佛山市第一人民医院（中山大学附属佛山医院）社保服务窗口</w:t>
            </w:r>
          </w:p>
        </w:tc>
        <w:tc>
          <w:tcPr>
            <w:tcW w:w="1679"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0757-83106465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76"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2</w:t>
            </w:r>
          </w:p>
        </w:tc>
        <w:tc>
          <w:tcPr>
            <w:tcW w:w="6305"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佛山市第二人民医院社保服务窗口</w:t>
            </w:r>
          </w:p>
        </w:tc>
        <w:tc>
          <w:tcPr>
            <w:tcW w:w="1679"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0757-88032021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76"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3</w:t>
            </w:r>
          </w:p>
        </w:tc>
        <w:tc>
          <w:tcPr>
            <w:tcW w:w="6305"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佛山市中医院社保服务窗口</w:t>
            </w:r>
          </w:p>
        </w:tc>
        <w:tc>
          <w:tcPr>
            <w:tcW w:w="1679"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0757-83066016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76"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4</w:t>
            </w:r>
          </w:p>
        </w:tc>
        <w:tc>
          <w:tcPr>
            <w:tcW w:w="6305"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佛山市妇幼保健院社保服务窗口</w:t>
            </w:r>
          </w:p>
        </w:tc>
        <w:tc>
          <w:tcPr>
            <w:tcW w:w="1679"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0757-82297372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776"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5</w:t>
            </w:r>
          </w:p>
        </w:tc>
        <w:tc>
          <w:tcPr>
            <w:tcW w:w="6305"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佛山市禅城区中心医院有限公司社保服务窗口</w:t>
            </w:r>
          </w:p>
        </w:tc>
        <w:tc>
          <w:tcPr>
            <w:tcW w:w="1679" w:type="dxa"/>
            <w:vAlign w:val="center"/>
          </w:tcPr>
          <w:p>
            <w:pPr>
              <w:spacing w:line="560" w:lineRule="exact"/>
              <w:jc w:val="cente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vertAlign w:val="baseline"/>
                <w:lang w:val="en-US" w:eastAsia="zh-CN"/>
                <w14:textFill>
                  <w14:solidFill>
                    <w14:schemeClr w14:val="tx1"/>
                  </w14:solidFill>
                </w14:textFill>
              </w:rPr>
              <w:t>0757-82162150</w:t>
            </w:r>
          </w:p>
        </w:tc>
      </w:tr>
    </w:tbl>
    <w:p>
      <w:pPr>
        <w:spacing w:line="560" w:lineRule="exact"/>
        <w:jc w:val="center"/>
        <w:rPr>
          <w:rFonts w:hint="eastAsia" w:ascii="仿宋_GB2312" w:eastAsia="仿宋_GB2312"/>
          <w:b/>
          <w:bCs/>
          <w:strike w:val="0"/>
          <w:color w:val="000000" w:themeColor="text1"/>
          <w:sz w:val="28"/>
          <w:szCs w:val="28"/>
          <w:lang w:val="en-US" w:eastAsia="zh-CN"/>
          <w14:textFill>
            <w14:solidFill>
              <w14:schemeClr w14:val="tx1"/>
            </w14:solidFill>
          </w14:textFill>
        </w:rPr>
      </w:pPr>
      <w:r>
        <w:rPr>
          <w:rFonts w:hint="eastAsia" w:ascii="仿宋_GB2312" w:eastAsia="仿宋_GB2312"/>
          <w:b/>
          <w:bCs/>
          <w:strike w:val="0"/>
          <w:color w:val="000000" w:themeColor="text1"/>
          <w:sz w:val="28"/>
          <w:szCs w:val="28"/>
          <w:lang w:val="en-US" w:eastAsia="zh-CN"/>
          <w14:textFill>
            <w14:solidFill>
              <w14:schemeClr w14:val="tx1"/>
            </w14:solidFill>
          </w14:textFill>
        </w:rPr>
        <w:t>重特大疾病特殊药品补偿目录购药指定药店</w:t>
      </w:r>
    </w:p>
    <w:tbl>
      <w:tblPr>
        <w:tblStyle w:val="5"/>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73" w:type="dxa"/>
            <w:vAlign w:val="center"/>
          </w:tcPr>
          <w:p>
            <w:pPr>
              <w:pStyle w:val="7"/>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名称</w:t>
            </w:r>
          </w:p>
        </w:tc>
        <w:tc>
          <w:tcPr>
            <w:tcW w:w="7873" w:type="dxa"/>
            <w:vAlign w:val="center"/>
          </w:tcPr>
          <w:p>
            <w:pPr>
              <w:pStyle w:val="9"/>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国药控股广州有限公司佛山大药房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873" w:type="dxa"/>
            <w:vAlign w:val="center"/>
          </w:tcPr>
          <w:p>
            <w:pPr>
              <w:pStyle w:val="7"/>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地址</w:t>
            </w:r>
          </w:p>
        </w:tc>
        <w:tc>
          <w:tcPr>
            <w:tcW w:w="7873" w:type="dxa"/>
            <w:vAlign w:val="center"/>
          </w:tcPr>
          <w:p>
            <w:pPr>
              <w:pStyle w:val="7"/>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佛山市禅城区汾江中路26号首层二号铺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73" w:type="dxa"/>
            <w:vAlign w:val="center"/>
          </w:tcPr>
          <w:p>
            <w:pPr>
              <w:pStyle w:val="7"/>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电话</w:t>
            </w:r>
          </w:p>
        </w:tc>
        <w:tc>
          <w:tcPr>
            <w:tcW w:w="7873" w:type="dxa"/>
            <w:vAlign w:val="center"/>
          </w:tcPr>
          <w:p>
            <w:pPr>
              <w:pStyle w:val="7"/>
              <w:pBdr>
                <w:top w:val="none" w:color="auto" w:sz="0" w:space="0"/>
                <w:left w:val="none" w:color="auto" w:sz="0" w:space="0"/>
                <w:bottom w:val="none" w:color="auto" w:sz="0" w:space="0"/>
                <w:right w:val="none" w:color="auto" w:sz="0" w:space="0"/>
                <w:between w:val="none" w:color="auto" w:sz="0" w:space="0"/>
              </w:pBdr>
              <w:shd w:val="clear" w:color="auto" w:fill="auto"/>
              <w:spacing w:line="560" w:lineRule="exact"/>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0757-82030596</w:t>
            </w:r>
          </w:p>
        </w:tc>
      </w:tr>
    </w:tbl>
    <w:p>
      <w:pPr>
        <w:spacing w:line="560" w:lineRule="exact"/>
        <w:jc w:val="left"/>
        <w:rPr>
          <w:rFonts w:hint="eastAsia" w:ascii="仿宋_GB2312" w:eastAsia="仿宋_GB2312"/>
          <w:strike w:val="0"/>
          <w:color w:val="000000" w:themeColor="text1"/>
          <w:sz w:val="28"/>
          <w:szCs w:val="28"/>
          <w:lang w:val="en-US" w:eastAsia="zh-CN"/>
          <w14:textFill>
            <w14:solidFill>
              <w14:schemeClr w14:val="tx1"/>
            </w14:solidFill>
          </w14:textFill>
        </w:rPr>
      </w:pPr>
    </w:p>
    <w:p>
      <w:pPr>
        <w:pStyle w:val="7"/>
        <w:ind w:firstLine="562" w:firstLineChars="200"/>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t>温馨提示：1、办理医疗保险相关手续时，非参保人本人办理的，需提供代办人的佛山市社会保障卡或有效身份证明原件及复印件。</w:t>
      </w:r>
    </w:p>
    <w:p>
      <w:pPr>
        <w:pStyle w:val="7"/>
        <w:numPr>
          <w:ilvl w:val="0"/>
          <w:numId w:val="24"/>
        </w:numPr>
        <w:ind w:firstLine="630" w:firstLineChars="224"/>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t>有效身份证明是指：中国内地居民提供有效期内居民身份证；身份证遗失或过期的提供临时身份证；未成年人尚未办理身份证的可提供户口簿；港澳台籍的提供通行证；外籍人员提供护照；参保人死亡并注销户籍的，提供死亡证明或户籍注销证明。</w:t>
      </w:r>
    </w:p>
    <w:p>
      <w:pPr>
        <w:pStyle w:val="7"/>
        <w:numPr>
          <w:ilvl w:val="0"/>
          <w:numId w:val="0"/>
        </w:numPr>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pPr>
    </w:p>
    <w:p>
      <w:pPr>
        <w:pStyle w:val="7"/>
        <w:numPr>
          <w:ilvl w:val="0"/>
          <w:numId w:val="0"/>
        </w:numPr>
        <w:spacing w:line="360" w:lineRule="auto"/>
        <w:jc w:val="both"/>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b/>
          <w:bCs/>
          <w:strike w:val="0"/>
          <w:color w:val="FF0000"/>
          <w:sz w:val="32"/>
          <w:szCs w:val="32"/>
          <w:highlight w:val="none"/>
          <w:lang w:val="en-US" w:eastAsia="zh-CN"/>
        </w:rPr>
        <w:t>八、禅城区定点医疗机构：</w:t>
      </w:r>
    </w:p>
    <w:p>
      <w:pPr>
        <w:pStyle w:val="7"/>
        <w:numPr>
          <w:ilvl w:val="0"/>
          <w:numId w:val="0"/>
        </w:numPr>
        <w:spacing w:line="360" w:lineRule="auto"/>
        <w:ind w:firstLine="643" w:firstLineChars="200"/>
        <w:jc w:val="both"/>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t xml:space="preserve">  </w:t>
      </w:r>
    </w:p>
    <w:tbl>
      <w:tblPr>
        <w:tblStyle w:val="5"/>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1"/>
        <w:gridCol w:w="6399"/>
        <w:gridCol w:w="609"/>
        <w:gridCol w:w="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序号</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医院名称</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性质</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佛山市第一人民医院（中山大学附属佛山医院）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佛山市中医院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佛山市第二人民医院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佛山市妇幼保健院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佛山市禅城区中心医院有限公司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佛山爱尔眼科医院有限公司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佛山健翔医院有限公司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佛山市第三人民医院（佛山市精神卫生中心）</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佛山市口腔医院（佛山市牙病防治指导中心）</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佛山市第四人民医院(佛山市结核病防治所)</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佛山市第一人民医院禅城医院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12</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佛山市中医院禅城高新区医院（佛山市禅城区张槎医院）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佛山市禅城区永安医院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14</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佛山都市妇产医院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佛山绿康医院有限公司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佛山正骨骨科医院有限公司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17</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佛山华厦眼科医院有限公司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18</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佛山中大口腔医院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19</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佛山市第五人民医院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二类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佛山市禅城区苏李秀英医院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21</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佛山市禅城区朝阳医院（佛山市禅城区人民医院朝阳分院）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22</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佛山市第一人民医院同济康复医院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23</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佛山市禅城区向阳医院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24</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佛山远大医院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25</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佛山肛泰肛肠医院(普通合伙）</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26</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佛山明德内分泌专科医院有限公司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27</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佛山禅城健翔医院有限公司</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28</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佛山市中山医院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29</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佛山市禅城区中医院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30</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佛山市精神病治疗所</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31</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佛山市禅城区张槎街道社区卫生服务中心</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32</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佛山市禅城区石湾镇街道社区卫生服务中心</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33</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佛山市禅城区南庄镇社区卫生服务中心</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34</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佛山市中医中药咨询门诊部</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35</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佛山市人民政府机关门诊部</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36</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佛山市禅城区新希望康复门诊部</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公立</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37</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佛山名仕医院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38</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佛山太乙堂中医院</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39</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佛山市禅城区祖庙街道永安社区卫生服务中心</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民营</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一类</w:t>
            </w:r>
          </w:p>
        </w:tc>
      </w:tr>
    </w:tbl>
    <w:p>
      <w:pPr>
        <w:pStyle w:val="7"/>
        <w:numPr>
          <w:ilvl w:val="0"/>
          <w:numId w:val="0"/>
        </w:numPr>
        <w:spacing w:line="360" w:lineRule="auto"/>
        <w:jc w:val="both"/>
        <w:rPr>
          <w:rFonts w:hint="eastAsia" w:ascii="仿宋" w:hAnsi="仿宋" w:eastAsia="仿宋" w:cs="仿宋"/>
          <w:b w:val="0"/>
          <w:bCs w:val="0"/>
          <w:strike w:val="0"/>
          <w:color w:val="auto"/>
          <w:sz w:val="24"/>
          <w:szCs w:val="24"/>
          <w:highlight w:val="none"/>
          <w:lang w:val="en-US" w:eastAsia="zh-CN"/>
        </w:rPr>
      </w:pPr>
      <w:r>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val="0"/>
          <w:bCs w:val="0"/>
          <w:strike w:val="0"/>
          <w:color w:val="auto"/>
          <w:sz w:val="24"/>
          <w:szCs w:val="24"/>
          <w:highlight w:val="none"/>
          <w:lang w:val="en-US" w:eastAsia="zh-CN"/>
        </w:rPr>
        <w:t>备注：禅城区现有医院39间，其中三类医院9间，二类医院10间，一类医院20间。开展住院业务的32间，门特门慢32间，产检14间，分娩10间，普通门诊25间（含4间只报诊金医院），家庭病床12间。</w:t>
      </w:r>
    </w:p>
    <w:p>
      <w:pPr>
        <w:pStyle w:val="7"/>
        <w:numPr>
          <w:ilvl w:val="0"/>
          <w:numId w:val="0"/>
        </w:numPr>
        <w:rPr>
          <w:rFonts w:hint="eastAsia" w:ascii="仿宋_GB2312" w:hAnsi="仿宋_GB2312" w:eastAsia="仿宋_GB2312" w:cs="仿宋_GB2312"/>
          <w:b w:val="0"/>
          <w:bCs w:val="0"/>
          <w:strike w:val="0"/>
          <w:color w:val="auto"/>
          <w:sz w:val="28"/>
          <w:szCs w:val="28"/>
          <w:highlight w:val="none"/>
          <w:u w:color="auto"/>
          <w:lang w:eastAsia="zh-CN"/>
        </w:rPr>
      </w:pPr>
    </w:p>
    <w:p>
      <w:pPr>
        <w:pStyle w:val="7"/>
        <w:numPr>
          <w:ilvl w:val="0"/>
          <w:numId w:val="0"/>
        </w:numPr>
        <w:spacing w:line="360" w:lineRule="auto"/>
        <w:jc w:val="both"/>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t>说明：</w:t>
      </w:r>
    </w:p>
    <w:p>
      <w:pPr>
        <w:pStyle w:val="7"/>
        <w:numPr>
          <w:ilvl w:val="0"/>
          <w:numId w:val="0"/>
        </w:numPr>
        <w:spacing w:line="360" w:lineRule="auto"/>
        <w:ind w:firstLine="562" w:firstLineChars="200"/>
        <w:jc w:val="both"/>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t>1、禅城区基本医疗保险定点医疗机构名单和相关文件资料可登陆禅城区社保局网站（http://www.chancheng.gov.cn/si/）查询；</w:t>
      </w:r>
    </w:p>
    <w:p>
      <w:pPr>
        <w:pStyle w:val="7"/>
        <w:numPr>
          <w:ilvl w:val="0"/>
          <w:numId w:val="0"/>
        </w:numPr>
        <w:spacing w:line="360" w:lineRule="auto"/>
        <w:ind w:firstLine="562"/>
        <w:jc w:val="both"/>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t>2、具体条文以政策文件解释为准，如遇政策调整以最新文件为准。</w:t>
      </w:r>
    </w:p>
    <w:p>
      <w:pPr>
        <w:pStyle w:val="7"/>
        <w:numPr>
          <w:ilvl w:val="0"/>
          <w:numId w:val="0"/>
        </w:numPr>
        <w:spacing w:line="360" w:lineRule="auto"/>
        <w:ind w:firstLine="562"/>
        <w:jc w:val="both"/>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pPr>
    </w:p>
    <w:p>
      <w:pPr>
        <w:pStyle w:val="7"/>
        <w:numPr>
          <w:ilvl w:val="0"/>
          <w:numId w:val="0"/>
        </w:numPr>
        <w:spacing w:line="360" w:lineRule="auto"/>
        <w:jc w:val="both"/>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b/>
          <w:bCs/>
          <w:strike w:val="0"/>
          <w:color w:val="000000" w:themeColor="text1"/>
          <w:sz w:val="32"/>
          <w:szCs w:val="32"/>
          <w:highlight w:val="none"/>
          <w:lang w:val="en-US" w:eastAsia="zh-CN"/>
          <w14:textFill>
            <w14:solidFill>
              <w14:schemeClr w14:val="tx1"/>
            </w14:solidFill>
          </w14:textFill>
        </w:rPr>
        <w:t>各镇（街）行政服务中心和社保分局地址：</w:t>
      </w:r>
    </w:p>
    <w:p>
      <w:pPr>
        <w:pStyle w:val="7"/>
        <w:numPr>
          <w:ilvl w:val="0"/>
          <w:numId w:val="0"/>
        </w:numPr>
        <w:spacing w:line="360" w:lineRule="auto"/>
        <w:ind w:firstLine="562"/>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石湾行政服务中心：佛山市禅城区惠景路17号一楼</w:t>
      </w:r>
    </w:p>
    <w:p>
      <w:pPr>
        <w:pStyle w:val="7"/>
        <w:numPr>
          <w:ilvl w:val="0"/>
          <w:numId w:val="0"/>
        </w:numPr>
        <w:spacing w:line="360" w:lineRule="auto"/>
        <w:ind w:firstLine="562"/>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石湾镇社保分局：佛山市禅城区惠景路17号二楼</w:t>
      </w:r>
    </w:p>
    <w:p>
      <w:pPr>
        <w:pStyle w:val="7"/>
        <w:numPr>
          <w:ilvl w:val="0"/>
          <w:numId w:val="0"/>
        </w:numPr>
        <w:spacing w:line="360" w:lineRule="auto"/>
        <w:ind w:firstLine="562"/>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祖庙行政服务中心：佛山市禅城区朝安北路25号一楼</w:t>
      </w:r>
    </w:p>
    <w:p>
      <w:pPr>
        <w:pStyle w:val="7"/>
        <w:numPr>
          <w:ilvl w:val="0"/>
          <w:numId w:val="0"/>
        </w:numPr>
        <w:spacing w:line="360" w:lineRule="auto"/>
        <w:ind w:firstLine="562"/>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祖庙社保分局：佛山市禅城区朝安北路25号三楼</w:t>
      </w:r>
    </w:p>
    <w:p>
      <w:pPr>
        <w:pStyle w:val="7"/>
        <w:numPr>
          <w:ilvl w:val="0"/>
          <w:numId w:val="0"/>
        </w:numPr>
        <w:spacing w:line="360" w:lineRule="auto"/>
        <w:ind w:firstLine="562"/>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张槎行政服务中心：佛山市禅城区张槎一路115号华南创谷科技园11座二楼</w:t>
      </w:r>
    </w:p>
    <w:p>
      <w:pPr>
        <w:pStyle w:val="7"/>
        <w:numPr>
          <w:ilvl w:val="0"/>
          <w:numId w:val="0"/>
        </w:numPr>
        <w:spacing w:line="360" w:lineRule="auto"/>
        <w:ind w:firstLine="562"/>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张槎社保分局：佛山市禅城区张槎一路115号华南创谷科技园11座三楼</w:t>
      </w:r>
    </w:p>
    <w:p>
      <w:pPr>
        <w:pStyle w:val="7"/>
        <w:numPr>
          <w:ilvl w:val="0"/>
          <w:numId w:val="0"/>
        </w:numPr>
        <w:spacing w:line="360" w:lineRule="auto"/>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南庄行政服务中心：禅城区南庄镇紫洞南路106号南庄商业广场A1座四楼</w:t>
      </w:r>
    </w:p>
    <w:p>
      <w:pPr>
        <w:pStyle w:val="7"/>
        <w:numPr>
          <w:ilvl w:val="0"/>
          <w:numId w:val="0"/>
        </w:numPr>
        <w:spacing w:line="360" w:lineRule="auto"/>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南庄社保分局：禅城区南庄镇紫洞南路106号南庄商业广场A1座四楼</w:t>
      </w:r>
    </w:p>
    <w:p>
      <w:pPr>
        <w:pStyle w:val="7"/>
        <w:numPr>
          <w:ilvl w:val="0"/>
          <w:numId w:val="0"/>
        </w:numPr>
        <w:spacing w:line="360" w:lineRule="auto"/>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 xml:space="preserve">    禅城区局医疗保险科：佛山市禅城区同济东路禅城区政府通济大院5楼</w:t>
      </w:r>
    </w:p>
    <w:p>
      <w:pPr>
        <w:pStyle w:val="7"/>
        <w:numPr>
          <w:ilvl w:val="0"/>
          <w:numId w:val="0"/>
        </w:numPr>
        <w:spacing w:line="360" w:lineRule="auto"/>
        <w:ind w:firstLine="560"/>
        <w:jc w:val="both"/>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b w:val="0"/>
          <w:bCs w:val="0"/>
          <w:strike w:val="0"/>
          <w:color w:val="000000" w:themeColor="text1"/>
          <w:sz w:val="28"/>
          <w:szCs w:val="28"/>
          <w:highlight w:val="none"/>
          <w:lang w:val="en-US" w:eastAsia="zh-CN"/>
          <w14:textFill>
            <w14:solidFill>
              <w14:schemeClr w14:val="tx1"/>
            </w14:solidFill>
          </w14:textFill>
        </w:rPr>
        <w:t>市社保局医疗保险科：佛山市禅城区同济西路7号2号楼</w:t>
      </w:r>
    </w:p>
    <w:p>
      <w:pPr>
        <w:pStyle w:val="7"/>
        <w:numPr>
          <w:ilvl w:val="0"/>
          <w:numId w:val="0"/>
        </w:numPr>
        <w:spacing w:line="360" w:lineRule="auto"/>
        <w:ind w:firstLine="562" w:firstLineChars="200"/>
        <w:jc w:val="both"/>
        <w:rPr>
          <w:rFonts w:hint="eastAsia" w:ascii="仿宋_GB2312" w:hAnsi="仿宋_GB2312" w:eastAsia="仿宋_GB2312" w:cs="宋体"/>
          <w:b w:val="0"/>
          <w:bCs w:val="0"/>
          <w:strike w:val="0"/>
          <w:color w:val="auto"/>
          <w:sz w:val="28"/>
          <w:szCs w:val="28"/>
          <w:highlight w:val="none"/>
          <w:u w:color="auto"/>
          <w:lang w:eastAsia="zh-CN"/>
        </w:rPr>
      </w:pPr>
      <w:r>
        <w:rPr>
          <w:rFonts w:hint="eastAsia" w:ascii="仿宋_GB2312" w:hAnsi="仿宋_GB2312" w:eastAsia="仿宋_GB2312"/>
          <w:b/>
          <w:bCs/>
          <w:strike w:val="0"/>
          <w:color w:val="000000" w:themeColor="text1"/>
          <w:sz w:val="28"/>
          <w:szCs w:val="28"/>
          <w:highlight w:val="none"/>
          <w:lang w:val="en-US" w:eastAsia="zh-CN"/>
          <w14:textFill>
            <w14:solidFill>
              <w14:schemeClr w14:val="tx1"/>
            </w14:solidFill>
          </w14:textFill>
        </w:rPr>
        <w:t>统一咨询电话：0757-88881200</w:t>
      </w:r>
    </w:p>
    <w:p>
      <w:pPr>
        <w:pStyle w:val="7"/>
        <w:numPr>
          <w:ilvl w:val="0"/>
          <w:numId w:val="0"/>
        </w:numPr>
        <w:ind w:firstLine="560" w:firstLineChars="200"/>
        <w:rPr>
          <w:rFonts w:hint="eastAsia" w:ascii="仿宋_GB2312" w:hAnsi="仿宋_GB2312" w:eastAsia="仿宋_GB2312" w:cs="宋体"/>
          <w:b w:val="0"/>
          <w:bCs w:val="0"/>
          <w:strike w:val="0"/>
          <w:color w:val="auto"/>
          <w:sz w:val="28"/>
          <w:szCs w:val="28"/>
          <w:highlight w:val="none"/>
          <w:u w:color="auto"/>
          <w:lang w:eastAsia="zh-CN"/>
        </w:rPr>
      </w:pPr>
    </w:p>
    <w:p>
      <w:pPr>
        <w:numPr>
          <w:ilvl w:val="0"/>
          <w:numId w:val="0"/>
        </w:numPr>
        <w:ind w:firstLine="560" w:firstLineChars="200"/>
        <w:rPr>
          <w:rFonts w:hint="eastAsia" w:ascii="仿宋" w:hAnsi="仿宋" w:eastAsia="仿宋" w:cs="仿宋"/>
          <w:b w:val="0"/>
          <w:bCs w:val="0"/>
          <w:color w:val="auto"/>
          <w:sz w:val="28"/>
          <w:szCs w:val="28"/>
          <w:lang w:val="en-US" w:eastAsia="zh-CN"/>
        </w:rPr>
      </w:pPr>
    </w:p>
    <w:p>
      <w:pPr>
        <w:numPr>
          <w:ilvl w:val="0"/>
          <w:numId w:val="0"/>
        </w:numPr>
        <w:rPr>
          <w:rFonts w:hint="eastAsia" w:ascii="仿宋" w:hAnsi="仿宋" w:eastAsia="仿宋" w:cs="仿宋"/>
          <w:b w:val="0"/>
          <w:bCs w:val="0"/>
          <w:color w:val="auto"/>
          <w:sz w:val="28"/>
          <w:szCs w:val="28"/>
          <w:lang w:val="en-US" w:eastAsia="zh-CN"/>
        </w:rPr>
      </w:pPr>
    </w:p>
    <w:p>
      <w:pPr>
        <w:numPr>
          <w:ilvl w:val="0"/>
          <w:numId w:val="0"/>
        </w:numPr>
        <w:rPr>
          <w:rFonts w:hint="eastAsia" w:ascii="仿宋" w:hAnsi="仿宋" w:eastAsia="仿宋" w:cs="仿宋"/>
          <w:b w:val="0"/>
          <w:bCs w:val="0"/>
          <w:sz w:val="28"/>
          <w:szCs w:val="28"/>
          <w:lang w:val="en-US" w:eastAsia="zh-CN"/>
        </w:rPr>
      </w:pPr>
    </w:p>
    <w:p>
      <w:pPr>
        <w:numPr>
          <w:ilvl w:val="0"/>
          <w:numId w:val="0"/>
        </w:numPr>
        <w:rPr>
          <w:rFonts w:hint="eastAsia" w:ascii="仿宋" w:hAnsi="仿宋" w:eastAsia="仿宋" w:cs="仿宋"/>
          <w:b/>
          <w:bCs/>
          <w:sz w:val="28"/>
          <w:szCs w:val="28"/>
          <w:lang w:eastAsia="zh-CN"/>
        </w:rPr>
      </w:pPr>
    </w:p>
    <w:p>
      <w:pPr>
        <w:numPr>
          <w:ilvl w:val="0"/>
          <w:numId w:val="0"/>
        </w:numPr>
        <w:rPr>
          <w:rFonts w:hint="eastAsia" w:ascii="仿宋" w:hAnsi="仿宋" w:eastAsia="仿宋" w:cs="仿宋"/>
          <w:b/>
          <w:bCs/>
          <w:sz w:val="32"/>
          <w:szCs w:val="32"/>
          <w:lang w:eastAsia="zh-CN"/>
        </w:rPr>
      </w:pPr>
    </w:p>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GB_2312">
    <w:altName w:val="仿宋"/>
    <w:panose1 w:val="00000000000000000000"/>
    <w:charset w:val="00"/>
    <w:family w:val="auto"/>
    <w:pitch w:val="default"/>
    <w:sig w:usb0="00000000" w:usb1="00000000" w:usb2="00000000" w:usb3="00000000" w:csb0="00000000" w:csb1="00000000"/>
  </w:font>
  <w:font w:name="瀹嬩綋">
    <w:altName w:val="微软雅黑"/>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libri Light">
    <w:altName w:val="Calibri"/>
    <w:panose1 w:val="020F0302020204030204"/>
    <w:charset w:val="00"/>
    <w:family w:val="modern"/>
    <w:pitch w:val="default"/>
    <w:sig w:usb0="00000000" w:usb1="00000000"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书宋简体">
    <w:altName w:val="宋体"/>
    <w:panose1 w:val="00000000000000000000"/>
    <w:charset w:val="00"/>
    <w:family w:val="auto"/>
    <w:pitch w:val="default"/>
    <w:sig w:usb0="00000000" w:usb1="00000000" w:usb2="00000000" w:usb3="00000000" w:csb0="00040001" w:csb1="00000000"/>
  </w:font>
  <w:font w:name="Ш砰">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E0002AFF" w:usb1="C0007843" w:usb2="00000009" w:usb3="00000000" w:csb0="400001FF" w:csb1="FFFF0000"/>
  </w:font>
  <w:font w:name="Open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标宋体">
    <w:altName w:val="宋体"/>
    <w:panose1 w:val="02010609000101010101"/>
    <w:charset w:val="86"/>
    <w:family w:val="modern"/>
    <w:pitch w:val="default"/>
    <w:sig w:usb0="00000000" w:usb1="00000000" w:usb2="0000001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Shruti">
    <w:panose1 w:val="020B0502040204020203"/>
    <w:charset w:val="00"/>
    <w:family w:val="auto"/>
    <w:pitch w:val="default"/>
    <w:sig w:usb0="00040003" w:usb1="00000000" w:usb2="00000000" w:usb3="00000000" w:csb0="00000001" w:csb1="00000000"/>
  </w:font>
  <w:font w:name="Calibri">
    <w:panose1 w:val="020F0502020204030204"/>
    <w:charset w:val="01"/>
    <w:family w:val="auto"/>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ºÚÌå">
    <w:altName w:val="宋体"/>
    <w:panose1 w:val="00000000000000000000"/>
    <w:charset w:val="86"/>
    <w:family w:val="auto"/>
    <w:pitch w:val="default"/>
    <w:sig w:usb0="00000000" w:usb1="00000000" w:usb2="00000000" w:usb3="00000000" w:csb0="00040000" w:csb1="00000000"/>
  </w:font>
  <w:font w:name="»ªÎÄÖÐËÎ">
    <w:altName w:val="宋体"/>
    <w:panose1 w:val="00000000000000000000"/>
    <w:charset w:val="86"/>
    <w:family w:val="auto"/>
    <w:pitch w:val="default"/>
    <w:sig w:usb0="00000000" w:usb1="00000000" w:usb2="00000000" w:usb3="00000000" w:csb0="00040000" w:csb1="00000000"/>
  </w:font>
  <w:font w:name="·ÂËÎ_GB2312">
    <w:altName w:val="宋体"/>
    <w:panose1 w:val="00000000000000000000"/>
    <w:charset w:val="86"/>
    <w:family w:val="auto"/>
    <w:pitch w:val="default"/>
    <w:sig w:usb0="00000000" w:usb1="00000000" w:usb2="00000000" w:usb3="00000000" w:csb0="00040000" w:csb1="00000000"/>
  </w:font>
  <w:font w:name="Î¢ÈíÑÅºÚ">
    <w:altName w:val="宋体"/>
    <w:panose1 w:val="00000000000000000000"/>
    <w:charset w:val="86"/>
    <w:family w:val="auto"/>
    <w:pitch w:val="default"/>
    <w:sig w:usb0="00000000" w:usb1="00000000" w:usb2="00000000" w:usb3="00000000" w:csb0="00040000" w:csb1="00000000"/>
  </w:font>
  <w:font w:name="ËÎÌå">
    <w:altName w:val="Times New Roman"/>
    <w:panose1 w:val="00000000000000000000"/>
    <w:charset w:val="86"/>
    <w:family w:val="auto"/>
    <w:pitch w:val="default"/>
    <w:sig w:usb0="00000000" w:usb1="0000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Segoe UI">
    <w:panose1 w:val="020B0502040204020203"/>
    <w:charset w:val="00"/>
    <w:family w:val="swiss"/>
    <w:pitch w:val="default"/>
    <w:sig w:usb0="E10022FF" w:usb1="C000E47F" w:usb2="00000029" w:usb3="00000000" w:csb0="200001DF" w:csb1="2000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DotumChe">
    <w:panose1 w:val="020B0609000101010101"/>
    <w:charset w:val="81"/>
    <w:family w:val="auto"/>
    <w:pitch w:val="default"/>
    <w:sig w:usb0="B00002AF" w:usb1="69D77CFB" w:usb2="00000030" w:usb3="00000000" w:csb0="4008009F" w:csb1="DFD70000"/>
  </w:font>
  <w:font w:name="TT8ABo00">
    <w:altName w:val="宋体"/>
    <w:panose1 w:val="00000000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方正仿宋_GBK">
    <w:altName w:val="宋体"/>
    <w:panose1 w:val="03000509000000000000"/>
    <w:charset w:val="86"/>
    <w:family w:val="script"/>
    <w:pitch w:val="default"/>
    <w:sig w:usb0="00000000" w:usb1="00000000" w:usb2="00000000" w:usb3="00000000" w:csb0="00040000" w:csb1="00000000"/>
  </w:font>
  <w:font w:name="??">
    <w:altName w:val="Times New Roman"/>
    <w:panose1 w:val="00000000020205020404"/>
    <w:charset w:val="00"/>
    <w:family w:val="roman"/>
    <w:pitch w:val="default"/>
    <w:sig w:usb0="00000000" w:usb1="00000000" w:usb2="00000000" w:usb3="00000000" w:csb0="00000001" w:csb1="00000000"/>
  </w:font>
  <w:font w:name="FZXBSJW--GB1-0">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822C"/>
    <w:multiLevelType w:val="singleLevel"/>
    <w:tmpl w:val="587C822C"/>
    <w:lvl w:ilvl="0" w:tentative="0">
      <w:start w:val="1"/>
      <w:numFmt w:val="chineseCounting"/>
      <w:suff w:val="nothing"/>
      <w:lvlText w:val="%1、"/>
      <w:lvlJc w:val="left"/>
    </w:lvl>
  </w:abstractNum>
  <w:abstractNum w:abstractNumId="1">
    <w:nsid w:val="587C9928"/>
    <w:multiLevelType w:val="singleLevel"/>
    <w:tmpl w:val="587C9928"/>
    <w:lvl w:ilvl="0" w:tentative="0">
      <w:start w:val="2"/>
      <w:numFmt w:val="chineseCounting"/>
      <w:suff w:val="nothing"/>
      <w:lvlText w:val="%1、"/>
      <w:lvlJc w:val="left"/>
    </w:lvl>
  </w:abstractNum>
  <w:abstractNum w:abstractNumId="2">
    <w:nsid w:val="589C2A6B"/>
    <w:multiLevelType w:val="singleLevel"/>
    <w:tmpl w:val="589C2A6B"/>
    <w:lvl w:ilvl="0" w:tentative="0">
      <w:start w:val="2"/>
      <w:numFmt w:val="decimal"/>
      <w:suff w:val="nothing"/>
      <w:lvlText w:val="%1、"/>
      <w:lvlJc w:val="left"/>
    </w:lvl>
  </w:abstractNum>
  <w:abstractNum w:abstractNumId="3">
    <w:nsid w:val="58A671F1"/>
    <w:multiLevelType w:val="singleLevel"/>
    <w:tmpl w:val="58A671F1"/>
    <w:lvl w:ilvl="0" w:tentative="0">
      <w:start w:val="8"/>
      <w:numFmt w:val="chineseCounting"/>
      <w:suff w:val="nothing"/>
      <w:lvlText w:val="%1、"/>
      <w:lvlJc w:val="left"/>
    </w:lvl>
  </w:abstractNum>
  <w:abstractNum w:abstractNumId="4">
    <w:nsid w:val="58AFAE1F"/>
    <w:multiLevelType w:val="singleLevel"/>
    <w:tmpl w:val="58AFAE1F"/>
    <w:lvl w:ilvl="0" w:tentative="0">
      <w:start w:val="1"/>
      <w:numFmt w:val="chineseCounting"/>
      <w:suff w:val="nothing"/>
      <w:lvlText w:val="（%1）"/>
      <w:lvlJc w:val="left"/>
    </w:lvl>
  </w:abstractNum>
  <w:abstractNum w:abstractNumId="5">
    <w:nsid w:val="5927A2D0"/>
    <w:multiLevelType w:val="singleLevel"/>
    <w:tmpl w:val="5927A2D0"/>
    <w:lvl w:ilvl="0" w:tentative="0">
      <w:start w:val="1"/>
      <w:numFmt w:val="chineseCounting"/>
      <w:suff w:val="nothing"/>
      <w:lvlText w:val="（%1）"/>
      <w:lvlJc w:val="left"/>
    </w:lvl>
  </w:abstractNum>
  <w:abstractNum w:abstractNumId="6">
    <w:nsid w:val="5AEFAFDC"/>
    <w:multiLevelType w:val="singleLevel"/>
    <w:tmpl w:val="5AEFAFDC"/>
    <w:lvl w:ilvl="0" w:tentative="0">
      <w:start w:val="2"/>
      <w:numFmt w:val="decimal"/>
      <w:suff w:val="nothing"/>
      <w:lvlText w:val="%1、"/>
      <w:lvlJc w:val="left"/>
    </w:lvl>
  </w:abstractNum>
  <w:abstractNum w:abstractNumId="7">
    <w:nsid w:val="5BE54DB4"/>
    <w:multiLevelType w:val="singleLevel"/>
    <w:tmpl w:val="5BE54DB4"/>
    <w:lvl w:ilvl="0" w:tentative="0">
      <w:start w:val="1"/>
      <w:numFmt w:val="decimal"/>
      <w:suff w:val="nothing"/>
      <w:lvlText w:val="%1、"/>
      <w:lvlJc w:val="left"/>
    </w:lvl>
  </w:abstractNum>
  <w:abstractNum w:abstractNumId="8">
    <w:nsid w:val="5BE5515D"/>
    <w:multiLevelType w:val="singleLevel"/>
    <w:tmpl w:val="5BE5515D"/>
    <w:lvl w:ilvl="0" w:tentative="0">
      <w:start w:val="1"/>
      <w:numFmt w:val="decimal"/>
      <w:suff w:val="nothing"/>
      <w:lvlText w:val="%1、"/>
      <w:lvlJc w:val="left"/>
    </w:lvl>
  </w:abstractNum>
  <w:abstractNum w:abstractNumId="9">
    <w:nsid w:val="5BEA3AD1"/>
    <w:multiLevelType w:val="singleLevel"/>
    <w:tmpl w:val="5BEA3AD1"/>
    <w:lvl w:ilvl="0" w:tentative="0">
      <w:start w:val="2"/>
      <w:numFmt w:val="chineseCounting"/>
      <w:suff w:val="nothing"/>
      <w:lvlText w:val="（%1）"/>
      <w:lvlJc w:val="left"/>
    </w:lvl>
  </w:abstractNum>
  <w:abstractNum w:abstractNumId="10">
    <w:nsid w:val="5BEA3C2A"/>
    <w:multiLevelType w:val="singleLevel"/>
    <w:tmpl w:val="5BEA3C2A"/>
    <w:lvl w:ilvl="0" w:tentative="0">
      <w:start w:val="4"/>
      <w:numFmt w:val="chineseCounting"/>
      <w:suff w:val="nothing"/>
      <w:lvlText w:val="（%1）"/>
      <w:lvlJc w:val="left"/>
    </w:lvl>
  </w:abstractNum>
  <w:abstractNum w:abstractNumId="11">
    <w:nsid w:val="5BEA3D7A"/>
    <w:multiLevelType w:val="singleLevel"/>
    <w:tmpl w:val="5BEA3D7A"/>
    <w:lvl w:ilvl="0" w:tentative="0">
      <w:start w:val="3"/>
      <w:numFmt w:val="chineseCounting"/>
      <w:suff w:val="nothing"/>
      <w:lvlText w:val="%1、"/>
      <w:lvlJc w:val="left"/>
    </w:lvl>
  </w:abstractNum>
  <w:abstractNum w:abstractNumId="12">
    <w:nsid w:val="5BEAA046"/>
    <w:multiLevelType w:val="singleLevel"/>
    <w:tmpl w:val="5BEAA046"/>
    <w:lvl w:ilvl="0" w:tentative="0">
      <w:start w:val="1"/>
      <w:numFmt w:val="chineseCounting"/>
      <w:suff w:val="nothing"/>
      <w:lvlText w:val="（%1）"/>
      <w:lvlJc w:val="left"/>
    </w:lvl>
  </w:abstractNum>
  <w:abstractNum w:abstractNumId="13">
    <w:nsid w:val="5BEB8685"/>
    <w:multiLevelType w:val="singleLevel"/>
    <w:tmpl w:val="5BEB8685"/>
    <w:lvl w:ilvl="0" w:tentative="0">
      <w:start w:val="4"/>
      <w:numFmt w:val="chineseCounting"/>
      <w:suff w:val="nothing"/>
      <w:lvlText w:val="%1、"/>
      <w:lvlJc w:val="left"/>
    </w:lvl>
  </w:abstractNum>
  <w:abstractNum w:abstractNumId="14">
    <w:nsid w:val="5BEB97E8"/>
    <w:multiLevelType w:val="singleLevel"/>
    <w:tmpl w:val="5BEB97E8"/>
    <w:lvl w:ilvl="0" w:tentative="0">
      <w:start w:val="1"/>
      <w:numFmt w:val="chineseCounting"/>
      <w:suff w:val="nothing"/>
      <w:lvlText w:val="（%1）"/>
      <w:lvlJc w:val="left"/>
    </w:lvl>
  </w:abstractNum>
  <w:abstractNum w:abstractNumId="15">
    <w:nsid w:val="5BEBDB00"/>
    <w:multiLevelType w:val="singleLevel"/>
    <w:tmpl w:val="5BEBDB00"/>
    <w:lvl w:ilvl="0" w:tentative="0">
      <w:start w:val="6"/>
      <w:numFmt w:val="chineseCounting"/>
      <w:suff w:val="nothing"/>
      <w:lvlText w:val="%1、"/>
      <w:lvlJc w:val="left"/>
    </w:lvl>
  </w:abstractNum>
  <w:abstractNum w:abstractNumId="16">
    <w:nsid w:val="5BEE3FC3"/>
    <w:multiLevelType w:val="singleLevel"/>
    <w:tmpl w:val="5BEE3FC3"/>
    <w:lvl w:ilvl="0" w:tentative="0">
      <w:start w:val="1"/>
      <w:numFmt w:val="chineseCounting"/>
      <w:suff w:val="nothing"/>
      <w:lvlText w:val="%1、"/>
      <w:lvlJc w:val="left"/>
    </w:lvl>
  </w:abstractNum>
  <w:abstractNum w:abstractNumId="17">
    <w:nsid w:val="5BEE41FE"/>
    <w:multiLevelType w:val="singleLevel"/>
    <w:tmpl w:val="5BEE41FE"/>
    <w:lvl w:ilvl="0" w:tentative="0">
      <w:start w:val="2"/>
      <w:numFmt w:val="decimal"/>
      <w:suff w:val="nothing"/>
      <w:lvlText w:val="%1、"/>
      <w:lvlJc w:val="left"/>
    </w:lvl>
  </w:abstractNum>
  <w:abstractNum w:abstractNumId="18">
    <w:nsid w:val="5BEE710A"/>
    <w:multiLevelType w:val="singleLevel"/>
    <w:tmpl w:val="5BEE710A"/>
    <w:lvl w:ilvl="0" w:tentative="0">
      <w:start w:val="3"/>
      <w:numFmt w:val="decimal"/>
      <w:suff w:val="nothing"/>
      <w:lvlText w:val="%1、"/>
      <w:lvlJc w:val="left"/>
    </w:lvl>
  </w:abstractNum>
  <w:abstractNum w:abstractNumId="19">
    <w:nsid w:val="5BEE8A60"/>
    <w:multiLevelType w:val="singleLevel"/>
    <w:tmpl w:val="5BEE8A60"/>
    <w:lvl w:ilvl="0" w:tentative="0">
      <w:start w:val="1"/>
      <w:numFmt w:val="chineseCounting"/>
      <w:suff w:val="nothing"/>
      <w:lvlText w:val="（%1）"/>
      <w:lvlJc w:val="left"/>
    </w:lvl>
  </w:abstractNum>
  <w:abstractNum w:abstractNumId="20">
    <w:nsid w:val="5BF225E4"/>
    <w:multiLevelType w:val="singleLevel"/>
    <w:tmpl w:val="5BF225E4"/>
    <w:lvl w:ilvl="0" w:tentative="0">
      <w:start w:val="2"/>
      <w:numFmt w:val="decimal"/>
      <w:suff w:val="nothing"/>
      <w:lvlText w:val="%1、"/>
      <w:lvlJc w:val="left"/>
    </w:lvl>
  </w:abstractNum>
  <w:abstractNum w:abstractNumId="21">
    <w:nsid w:val="5C218751"/>
    <w:multiLevelType w:val="singleLevel"/>
    <w:tmpl w:val="5C218751"/>
    <w:lvl w:ilvl="0" w:tentative="0">
      <w:start w:val="7"/>
      <w:numFmt w:val="decimal"/>
      <w:suff w:val="nothing"/>
      <w:lvlText w:val="%1、"/>
      <w:lvlJc w:val="left"/>
    </w:lvl>
  </w:abstractNum>
  <w:abstractNum w:abstractNumId="22">
    <w:nsid w:val="5C2328D0"/>
    <w:multiLevelType w:val="singleLevel"/>
    <w:tmpl w:val="5C2328D0"/>
    <w:lvl w:ilvl="0" w:tentative="0">
      <w:start w:val="4"/>
      <w:numFmt w:val="decimal"/>
      <w:suff w:val="nothing"/>
      <w:lvlText w:val="%1、"/>
      <w:lvlJc w:val="left"/>
    </w:lvl>
  </w:abstractNum>
  <w:abstractNum w:abstractNumId="23">
    <w:nsid w:val="5C232D6D"/>
    <w:multiLevelType w:val="singleLevel"/>
    <w:tmpl w:val="5C232D6D"/>
    <w:lvl w:ilvl="0" w:tentative="0">
      <w:start w:val="3"/>
      <w:numFmt w:val="chineseCounting"/>
      <w:suff w:val="nothing"/>
      <w:lvlText w:val="%1、"/>
      <w:lvlJc w:val="left"/>
    </w:lvl>
  </w:abstractNum>
  <w:num w:numId="1">
    <w:abstractNumId w:val="0"/>
  </w:num>
  <w:num w:numId="2">
    <w:abstractNumId w:val="1"/>
  </w:num>
  <w:num w:numId="3">
    <w:abstractNumId w:val="9"/>
  </w:num>
  <w:num w:numId="4">
    <w:abstractNumId w:val="10"/>
  </w:num>
  <w:num w:numId="5">
    <w:abstractNumId w:val="11"/>
  </w:num>
  <w:num w:numId="6">
    <w:abstractNumId w:val="12"/>
  </w:num>
  <w:num w:numId="7">
    <w:abstractNumId w:val="22"/>
  </w:num>
  <w:num w:numId="8">
    <w:abstractNumId w:val="13"/>
  </w:num>
  <w:num w:numId="9">
    <w:abstractNumId w:val="14"/>
  </w:num>
  <w:num w:numId="10">
    <w:abstractNumId w:val="2"/>
  </w:num>
  <w:num w:numId="11">
    <w:abstractNumId w:val="15"/>
  </w:num>
  <w:num w:numId="12">
    <w:abstractNumId w:val="5"/>
  </w:num>
  <w:num w:numId="13">
    <w:abstractNumId w:val="21"/>
  </w:num>
  <w:num w:numId="14">
    <w:abstractNumId w:val="6"/>
  </w:num>
  <w:num w:numId="15">
    <w:abstractNumId w:val="3"/>
  </w:num>
  <w:num w:numId="16">
    <w:abstractNumId w:val="4"/>
  </w:num>
  <w:num w:numId="17">
    <w:abstractNumId w:val="16"/>
  </w:num>
  <w:num w:numId="18">
    <w:abstractNumId w:val="17"/>
  </w:num>
  <w:num w:numId="19">
    <w:abstractNumId w:val="23"/>
  </w:num>
  <w:num w:numId="20">
    <w:abstractNumId w:val="18"/>
  </w:num>
  <w:num w:numId="21">
    <w:abstractNumId w:val="8"/>
  </w:num>
  <w:num w:numId="22">
    <w:abstractNumId w:val="7"/>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07985"/>
    <w:rsid w:val="21D20335"/>
    <w:rsid w:val="23E623DC"/>
    <w:rsid w:val="28962ABC"/>
    <w:rsid w:val="2BBB40C3"/>
    <w:rsid w:val="2BFB1ABA"/>
    <w:rsid w:val="35E40958"/>
    <w:rsid w:val="40E96133"/>
    <w:rsid w:val="46D64EA6"/>
    <w:rsid w:val="49306936"/>
    <w:rsid w:val="4BFA78D0"/>
    <w:rsid w:val="59A2120B"/>
    <w:rsid w:val="75474991"/>
    <w:rsid w:val="799079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0">
    <w:name w:val="正文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佛山市禅城区社会保险基金管理局</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2018-11-13T02:26:00Z</dcterms:created>
  <dc:creator>Administrator</dc:creator>
  <cp:lastModifiedBy>Administrator</cp:lastModifiedBy>
  <dcterms:modified xsi:type="dcterms:W3CDTF">2019-10-15T02:08:03Z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